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Look w:val="04A0" w:firstRow="1" w:lastRow="0" w:firstColumn="1" w:lastColumn="0" w:noHBand="0" w:noVBand="1"/>
      </w:tblPr>
      <w:tblGrid>
        <w:gridCol w:w="3708"/>
        <w:gridCol w:w="6114"/>
      </w:tblGrid>
      <w:tr w:rsidR="00540C80" w14:paraId="17289A91" w14:textId="77777777" w:rsidTr="0005258F">
        <w:trPr>
          <w:trHeight w:val="411"/>
        </w:trPr>
        <w:tc>
          <w:tcPr>
            <w:tcW w:w="9822" w:type="dxa"/>
            <w:gridSpan w:val="2"/>
            <w:vAlign w:val="center"/>
          </w:tcPr>
          <w:p w14:paraId="39CD61AA" w14:textId="2986A0A4" w:rsidR="00540C80" w:rsidRDefault="00540C80">
            <w:r>
              <w:rPr>
                <w:b/>
                <w:bCs/>
              </w:rPr>
              <w:t>INFORMAZIONI PERSONALI</w:t>
            </w:r>
          </w:p>
        </w:tc>
      </w:tr>
      <w:tr w:rsidR="00540C80" w14:paraId="2369DD10" w14:textId="77777777" w:rsidTr="009636C1">
        <w:trPr>
          <w:trHeight w:val="411"/>
        </w:trPr>
        <w:tc>
          <w:tcPr>
            <w:tcW w:w="3708" w:type="dxa"/>
            <w:vAlign w:val="center"/>
          </w:tcPr>
          <w:p w14:paraId="64A65623" w14:textId="5F828CCD" w:rsidR="00540C80" w:rsidRPr="00540C80" w:rsidRDefault="00540C80">
            <w:pPr>
              <w:rPr>
                <w:b/>
                <w:bCs/>
              </w:rPr>
            </w:pPr>
            <w:r w:rsidRPr="00540C80">
              <w:rPr>
                <w:b/>
                <w:bCs/>
              </w:rPr>
              <w:t>Nome e cognome</w:t>
            </w:r>
          </w:p>
        </w:tc>
        <w:tc>
          <w:tcPr>
            <w:tcW w:w="6114" w:type="dxa"/>
            <w:vAlign w:val="center"/>
          </w:tcPr>
          <w:p w14:paraId="5C437845" w14:textId="489986E0" w:rsidR="00540C80" w:rsidRDefault="00540C80">
            <w:r>
              <w:t>Martina Sorge</w:t>
            </w:r>
          </w:p>
        </w:tc>
      </w:tr>
      <w:tr w:rsidR="00540C80" w14:paraId="79E98E19" w14:textId="77777777" w:rsidTr="009636C1">
        <w:trPr>
          <w:trHeight w:val="388"/>
        </w:trPr>
        <w:tc>
          <w:tcPr>
            <w:tcW w:w="3708" w:type="dxa"/>
            <w:vAlign w:val="center"/>
          </w:tcPr>
          <w:p w14:paraId="591D399E" w14:textId="31B1ECD2" w:rsidR="00540C80" w:rsidRPr="00540C80" w:rsidRDefault="00540C80">
            <w:pPr>
              <w:rPr>
                <w:b/>
                <w:bCs/>
              </w:rPr>
            </w:pPr>
            <w:r w:rsidRPr="00540C80">
              <w:rPr>
                <w:b/>
                <w:bCs/>
              </w:rPr>
              <w:t>Luogo e data di nascita</w:t>
            </w:r>
          </w:p>
        </w:tc>
        <w:tc>
          <w:tcPr>
            <w:tcW w:w="6114" w:type="dxa"/>
            <w:vAlign w:val="center"/>
          </w:tcPr>
          <w:p w14:paraId="51385A35" w14:textId="416BDA95" w:rsidR="00540C80" w:rsidRDefault="00540C80">
            <w:r>
              <w:t>Roma, 15.05.1994</w:t>
            </w:r>
          </w:p>
        </w:tc>
      </w:tr>
      <w:tr w:rsidR="00540C80" w14:paraId="41F7F8CB" w14:textId="77777777" w:rsidTr="009636C1">
        <w:trPr>
          <w:trHeight w:val="411"/>
        </w:trPr>
        <w:tc>
          <w:tcPr>
            <w:tcW w:w="3708" w:type="dxa"/>
            <w:vAlign w:val="center"/>
          </w:tcPr>
          <w:p w14:paraId="2F79F630" w14:textId="74FC519B" w:rsidR="00540C80" w:rsidRPr="00540C80" w:rsidRDefault="00540C80">
            <w:pPr>
              <w:rPr>
                <w:b/>
                <w:bCs/>
              </w:rPr>
            </w:pPr>
            <w:r w:rsidRPr="00540C80">
              <w:rPr>
                <w:b/>
                <w:bCs/>
              </w:rPr>
              <w:t>Cittadinanza</w:t>
            </w:r>
          </w:p>
        </w:tc>
        <w:tc>
          <w:tcPr>
            <w:tcW w:w="6114" w:type="dxa"/>
            <w:vAlign w:val="center"/>
          </w:tcPr>
          <w:p w14:paraId="74E64BD4" w14:textId="61EE09B8" w:rsidR="00540C80" w:rsidRDefault="00540C80">
            <w:r>
              <w:t>Italiana</w:t>
            </w:r>
          </w:p>
        </w:tc>
      </w:tr>
      <w:tr w:rsidR="00540C80" w14:paraId="1A9BAEAE" w14:textId="77777777" w:rsidTr="00392EBE">
        <w:trPr>
          <w:trHeight w:val="462"/>
        </w:trPr>
        <w:tc>
          <w:tcPr>
            <w:tcW w:w="3708" w:type="dxa"/>
            <w:vAlign w:val="center"/>
          </w:tcPr>
          <w:p w14:paraId="2F527B2A" w14:textId="0E329C40" w:rsidR="00540C80" w:rsidRPr="00540C80" w:rsidRDefault="00540C80">
            <w:pPr>
              <w:rPr>
                <w:b/>
                <w:bCs/>
              </w:rPr>
            </w:pPr>
            <w:r w:rsidRPr="00540C80">
              <w:rPr>
                <w:b/>
                <w:bCs/>
              </w:rPr>
              <w:t>E-mail</w:t>
            </w:r>
          </w:p>
        </w:tc>
        <w:tc>
          <w:tcPr>
            <w:tcW w:w="6114" w:type="dxa"/>
            <w:vAlign w:val="center"/>
          </w:tcPr>
          <w:p w14:paraId="0A4BD79F" w14:textId="5E1BFDC2" w:rsidR="00540C80" w:rsidRDefault="00392EBE">
            <w:r w:rsidRPr="00130193">
              <w:t>martina.sorge@uniroma1.it</w:t>
            </w:r>
          </w:p>
        </w:tc>
      </w:tr>
      <w:tr w:rsidR="00540C80" w14:paraId="2CF63FDE" w14:textId="77777777" w:rsidTr="00C85436">
        <w:trPr>
          <w:trHeight w:val="388"/>
        </w:trPr>
        <w:tc>
          <w:tcPr>
            <w:tcW w:w="9822" w:type="dxa"/>
            <w:gridSpan w:val="2"/>
            <w:vAlign w:val="center"/>
          </w:tcPr>
          <w:p w14:paraId="7C17827F" w14:textId="38EF60E3" w:rsidR="00540C80" w:rsidRDefault="00540C80">
            <w:r>
              <w:rPr>
                <w:b/>
                <w:bCs/>
              </w:rPr>
              <w:t>PROFILO ACCADEMICO</w:t>
            </w:r>
          </w:p>
        </w:tc>
      </w:tr>
      <w:tr w:rsidR="00540C80" w14:paraId="45A4EC7F" w14:textId="77777777" w:rsidTr="002313FE">
        <w:trPr>
          <w:trHeight w:val="3408"/>
        </w:trPr>
        <w:tc>
          <w:tcPr>
            <w:tcW w:w="9822" w:type="dxa"/>
            <w:gridSpan w:val="2"/>
            <w:vAlign w:val="center"/>
          </w:tcPr>
          <w:p w14:paraId="46AC5030" w14:textId="77777777" w:rsidR="006143DC" w:rsidRDefault="009B7D3D" w:rsidP="006143DC">
            <w:pPr>
              <w:jc w:val="both"/>
            </w:pPr>
            <w:r w:rsidRPr="00FD5D1F">
              <w:t xml:space="preserve">I miei principali interessi accademici vertono sulla letteratura classica giapponese e sulla sua esegesi filologica, con particolare riferimento ai </w:t>
            </w:r>
            <w:r w:rsidR="00FD5D1F">
              <w:t xml:space="preserve">generi letterari </w:t>
            </w:r>
            <w:r w:rsidRPr="00FD5D1F">
              <w:t>di epoca medievale (periodi Kamakura e Muromachi, 1085-1573)</w:t>
            </w:r>
            <w:r w:rsidR="00FD5D1F">
              <w:t xml:space="preserve"> e all’influenza che il </w:t>
            </w:r>
            <w:r w:rsidR="00FD5D1F" w:rsidRPr="00FD5D1F">
              <w:rPr>
                <w:i/>
                <w:iCs/>
              </w:rPr>
              <w:t>Genji monogatari</w:t>
            </w:r>
            <w:r w:rsidR="00FD5D1F">
              <w:t xml:space="preserve"> (La Storia di Genji, 1008 ca.) ha esercitato su di essi.</w:t>
            </w:r>
            <w:r w:rsidRPr="00FD5D1F">
              <w:t xml:space="preserve"> Per questo motivo, la tesi di Dottorato verte sull’incidenza del </w:t>
            </w:r>
            <w:r w:rsidRPr="00FD5D1F">
              <w:rPr>
                <w:i/>
                <w:iCs/>
              </w:rPr>
              <w:t>Genji monogatari</w:t>
            </w:r>
            <w:r w:rsidRPr="00FD5D1F">
              <w:t xml:space="preserve"> sul genere degli </w:t>
            </w:r>
            <w:r w:rsidRPr="00FD5D1F">
              <w:rPr>
                <w:i/>
                <w:iCs/>
              </w:rPr>
              <w:t>otogizōshi</w:t>
            </w:r>
            <w:r w:rsidR="00FD5D1F">
              <w:t xml:space="preserve">, </w:t>
            </w:r>
            <w:r w:rsidR="00F969B5">
              <w:t xml:space="preserve">e la rivalutazione degli </w:t>
            </w:r>
            <w:r w:rsidR="00F969B5" w:rsidRPr="00FD5D1F">
              <w:rPr>
                <w:i/>
                <w:iCs/>
              </w:rPr>
              <w:t>otogizōshi</w:t>
            </w:r>
            <w:r w:rsidR="00F969B5">
              <w:t xml:space="preserve"> come genere letterario attraverso l’influenza della letteratur</w:t>
            </w:r>
            <w:r w:rsidR="002313FE">
              <w:t>a</w:t>
            </w:r>
            <w:r w:rsidR="00F969B5">
              <w:t xml:space="preserve"> alta. In </w:t>
            </w:r>
            <w:r w:rsidR="00FD5D1F">
              <w:t xml:space="preserve">altri frangenti la ricerca di estende ai </w:t>
            </w:r>
            <w:r w:rsidRPr="00FD5D1F">
              <w:t xml:space="preserve">processi di canonizzazione e popolarizzazione </w:t>
            </w:r>
            <w:r w:rsidR="00F969B5">
              <w:t xml:space="preserve">della letteratura e dei </w:t>
            </w:r>
            <w:r w:rsidR="00F969B5" w:rsidRPr="00F969B5">
              <w:rPr>
                <w:i/>
                <w:iCs/>
              </w:rPr>
              <w:t>topoi</w:t>
            </w:r>
            <w:r w:rsidR="00F969B5">
              <w:t xml:space="preserve"> classici come anche all’adattamento della letteratura per l’infanzia.</w:t>
            </w:r>
          </w:p>
          <w:p w14:paraId="10591C72" w14:textId="5B520019" w:rsidR="002313FE" w:rsidRPr="009B7D3D" w:rsidRDefault="002313FE" w:rsidP="006143DC">
            <w:pPr>
              <w:jc w:val="both"/>
            </w:pPr>
            <w:r>
              <w:t xml:space="preserve">In varie occasioni ho fatto esperienza di insegnamento e assistenza all’insegnamento della lingua giapponese (livelli da N5 a N3) tramite </w:t>
            </w:r>
            <w:r w:rsidR="00F367D2">
              <w:t xml:space="preserve">dettagliate </w:t>
            </w:r>
            <w:r>
              <w:t xml:space="preserve">lezioni di grammatica. Ho inoltre partecipato alla messa a punto di </w:t>
            </w:r>
            <w:proofErr w:type="spellStart"/>
            <w:r>
              <w:t>Babelscape</w:t>
            </w:r>
            <w:proofErr w:type="spellEnd"/>
            <w:r>
              <w:t xml:space="preserve">, startup </w:t>
            </w:r>
            <w:r w:rsidR="00F367D2">
              <w:t xml:space="preserve">di “Sapienza” Università di Roma </w:t>
            </w:r>
            <w:r>
              <w:t>che si occupa di innovazione nel campo dell’IA e Natural Language Processing multilingue</w:t>
            </w:r>
            <w:r w:rsidR="00F367D2">
              <w:t>,</w:t>
            </w:r>
            <w:r>
              <w:t xml:space="preserve"> traducendo annotazioni dalla lingua inglese alla lingua giapponese (</w:t>
            </w:r>
            <w:r w:rsidR="00F367D2">
              <w:t xml:space="preserve">traduzione </w:t>
            </w:r>
            <w:r>
              <w:t>EN&gt;JP).</w:t>
            </w:r>
          </w:p>
        </w:tc>
      </w:tr>
      <w:tr w:rsidR="00540C80" w14:paraId="125704B0" w14:textId="77777777" w:rsidTr="00C81115">
        <w:trPr>
          <w:trHeight w:val="388"/>
        </w:trPr>
        <w:tc>
          <w:tcPr>
            <w:tcW w:w="9822" w:type="dxa"/>
            <w:gridSpan w:val="2"/>
            <w:vAlign w:val="center"/>
          </w:tcPr>
          <w:p w14:paraId="60A0C29E" w14:textId="7F296C6E" w:rsidR="00540C80" w:rsidRPr="00540C80" w:rsidRDefault="00540C80">
            <w:pPr>
              <w:rPr>
                <w:b/>
                <w:bCs/>
              </w:rPr>
            </w:pPr>
            <w:r w:rsidRPr="00540C80">
              <w:rPr>
                <w:b/>
                <w:bCs/>
              </w:rPr>
              <w:t>ISTRUZIONE E FORMAZIONE</w:t>
            </w:r>
          </w:p>
        </w:tc>
      </w:tr>
      <w:tr w:rsidR="00540C80" w14:paraId="1BEB1867" w14:textId="77777777" w:rsidTr="00E3000A">
        <w:trPr>
          <w:trHeight w:val="2283"/>
        </w:trPr>
        <w:tc>
          <w:tcPr>
            <w:tcW w:w="3708" w:type="dxa"/>
            <w:vAlign w:val="center"/>
          </w:tcPr>
          <w:p w14:paraId="67E1D20D" w14:textId="5BB8EC02" w:rsidR="00540C80" w:rsidRDefault="0057797B">
            <w:r>
              <w:t xml:space="preserve">11.2020 – </w:t>
            </w:r>
            <w:r w:rsidR="00F969B5">
              <w:t>01.2024</w:t>
            </w:r>
          </w:p>
        </w:tc>
        <w:tc>
          <w:tcPr>
            <w:tcW w:w="6114" w:type="dxa"/>
            <w:vAlign w:val="center"/>
          </w:tcPr>
          <w:p w14:paraId="7C439A74" w14:textId="77777777" w:rsidR="00DA0A74" w:rsidRDefault="0057797B" w:rsidP="009636C1">
            <w:pPr>
              <w:spacing w:line="276" w:lineRule="auto"/>
              <w:jc w:val="both"/>
              <w:rPr>
                <w:b/>
                <w:bCs/>
              </w:rPr>
            </w:pPr>
            <w:r w:rsidRPr="009542E6">
              <w:rPr>
                <w:b/>
                <w:bCs/>
              </w:rPr>
              <w:t>Dottorato in Civiltà dell’Asia e dell’Africa</w:t>
            </w:r>
          </w:p>
          <w:p w14:paraId="3556EFDC" w14:textId="1A294186" w:rsidR="00540C80" w:rsidRDefault="0057797B" w:rsidP="009636C1">
            <w:pPr>
              <w:spacing w:line="276" w:lineRule="auto"/>
              <w:jc w:val="both"/>
            </w:pPr>
            <w:r>
              <w:t xml:space="preserve">Dipartimento Istituto Italiano di Studi Orientali (ISO) – </w:t>
            </w:r>
            <w:r w:rsidR="00C15391">
              <w:t>Sapienza</w:t>
            </w:r>
            <w:r w:rsidR="00392EBE">
              <w:t xml:space="preserve"> </w:t>
            </w:r>
            <w:r>
              <w:t>Università di Roma (Roma, Italia)</w:t>
            </w:r>
          </w:p>
          <w:p w14:paraId="28FC9957" w14:textId="77777777" w:rsidR="0057797B" w:rsidRDefault="0057797B" w:rsidP="009636C1">
            <w:pPr>
              <w:jc w:val="both"/>
            </w:pPr>
          </w:p>
          <w:p w14:paraId="5D442FD0" w14:textId="6B0452CC" w:rsidR="00114182" w:rsidRDefault="00FA1AE9" w:rsidP="009636C1">
            <w:pPr>
              <w:jc w:val="both"/>
            </w:pPr>
            <w:r>
              <w:t>Titolo della tesi</w:t>
            </w:r>
            <w:r w:rsidR="0057797B">
              <w:t>: “</w:t>
            </w:r>
            <w:r w:rsidRPr="00FA1AE9">
              <w:t xml:space="preserve">L'influenza del </w:t>
            </w:r>
            <w:r w:rsidRPr="00FA1AE9">
              <w:rPr>
                <w:i/>
                <w:iCs/>
              </w:rPr>
              <w:t>Genji monogatari</w:t>
            </w:r>
            <w:r w:rsidRPr="00FA1AE9">
              <w:t xml:space="preserve"> </w:t>
            </w:r>
            <w:r w:rsidR="00AD5CDA">
              <w:t xml:space="preserve">nel genere letterario degli </w:t>
            </w:r>
            <w:r w:rsidR="00AD5CDA" w:rsidRPr="00AD5CDA">
              <w:rPr>
                <w:i/>
                <w:iCs/>
              </w:rPr>
              <w:t>otogiz</w:t>
            </w:r>
            <w:r w:rsidR="00AD5CDA">
              <w:rPr>
                <w:i/>
                <w:iCs/>
              </w:rPr>
              <w:t>ō</w:t>
            </w:r>
            <w:r w:rsidR="00AD5CDA" w:rsidRPr="00AD5CDA">
              <w:rPr>
                <w:i/>
                <w:iCs/>
              </w:rPr>
              <w:t>shi</w:t>
            </w:r>
            <w:r w:rsidRPr="00FA1AE9">
              <w:t xml:space="preserve">: </w:t>
            </w:r>
            <w:r w:rsidR="00AD5CDA">
              <w:t xml:space="preserve">i casi di </w:t>
            </w:r>
            <w:r w:rsidRPr="00FA1AE9">
              <w:rPr>
                <w:i/>
                <w:iCs/>
              </w:rPr>
              <w:t>Utatane no sōshi</w:t>
            </w:r>
            <w:r w:rsidR="00AD5CDA">
              <w:t xml:space="preserve">, </w:t>
            </w:r>
            <w:proofErr w:type="spellStart"/>
            <w:r w:rsidR="00AD5CDA" w:rsidRPr="00AD5CDA">
              <w:rPr>
                <w:i/>
                <w:iCs/>
              </w:rPr>
              <w:t>Saru</w:t>
            </w:r>
            <w:proofErr w:type="spellEnd"/>
            <w:r w:rsidR="00AD5CDA" w:rsidRPr="00AD5CDA">
              <w:rPr>
                <w:i/>
                <w:iCs/>
              </w:rPr>
              <w:t xml:space="preserve"> Genji </w:t>
            </w:r>
            <w:r w:rsidR="00AD5CDA" w:rsidRPr="00AD5CDA">
              <w:rPr>
                <w:i/>
                <w:iCs/>
              </w:rPr>
              <w:t>sōshi</w:t>
            </w:r>
            <w:r w:rsidRPr="00FA1AE9">
              <w:t xml:space="preserve"> e dintorni</w:t>
            </w:r>
            <w:r w:rsidR="0057797B">
              <w:t>”</w:t>
            </w:r>
          </w:p>
        </w:tc>
      </w:tr>
      <w:tr w:rsidR="00540C80" w:rsidRPr="00AD5CDA" w14:paraId="18EF3070" w14:textId="77777777" w:rsidTr="009636C1">
        <w:trPr>
          <w:trHeight w:val="1336"/>
        </w:trPr>
        <w:tc>
          <w:tcPr>
            <w:tcW w:w="3708" w:type="dxa"/>
            <w:vAlign w:val="center"/>
          </w:tcPr>
          <w:p w14:paraId="7DBA2D9C" w14:textId="503968CE" w:rsidR="00540C80" w:rsidRDefault="0057797B">
            <w:r>
              <w:t>07.2020</w:t>
            </w:r>
          </w:p>
        </w:tc>
        <w:tc>
          <w:tcPr>
            <w:tcW w:w="6114" w:type="dxa"/>
            <w:vAlign w:val="center"/>
          </w:tcPr>
          <w:p w14:paraId="2FD681FC" w14:textId="1F6E995B" w:rsidR="00DA0A74" w:rsidRDefault="00392EBE" w:rsidP="009636C1">
            <w:pPr>
              <w:spacing w:line="276" w:lineRule="auto"/>
              <w:jc w:val="both"/>
              <w:rPr>
                <w:lang w:val="en-US"/>
              </w:rPr>
            </w:pPr>
            <w:r>
              <w:rPr>
                <w:b/>
                <w:bCs/>
                <w:lang w:val="en-US"/>
              </w:rPr>
              <w:t>CAE</w:t>
            </w:r>
            <w:r w:rsidR="003D3158">
              <w:rPr>
                <w:b/>
                <w:bCs/>
                <w:lang w:val="en-US"/>
              </w:rPr>
              <w:t>, Grade A</w:t>
            </w:r>
          </w:p>
          <w:p w14:paraId="76EDE633" w14:textId="3E99DD95" w:rsidR="00540C80" w:rsidRPr="009542E6" w:rsidRDefault="0057797B" w:rsidP="009636C1">
            <w:pPr>
              <w:jc w:val="both"/>
              <w:rPr>
                <w:lang w:val="en-US"/>
              </w:rPr>
            </w:pPr>
            <w:r w:rsidRPr="009542E6">
              <w:rPr>
                <w:lang w:val="en-US"/>
              </w:rPr>
              <w:t>British Council (Roma, Italia)</w:t>
            </w:r>
          </w:p>
          <w:p w14:paraId="1B84908E" w14:textId="77777777" w:rsidR="0057797B" w:rsidRPr="009542E6" w:rsidRDefault="0057797B" w:rsidP="009636C1">
            <w:pPr>
              <w:jc w:val="both"/>
              <w:rPr>
                <w:lang w:val="en-US"/>
              </w:rPr>
            </w:pPr>
          </w:p>
          <w:p w14:paraId="6A74ABC9" w14:textId="74C4D659" w:rsidR="00114182" w:rsidRPr="0057797B" w:rsidRDefault="00392EBE" w:rsidP="009636C1">
            <w:pPr>
              <w:jc w:val="both"/>
              <w:rPr>
                <w:lang w:val="en-US"/>
              </w:rPr>
            </w:pPr>
            <w:r>
              <w:rPr>
                <w:lang w:val="en-US"/>
              </w:rPr>
              <w:t>Certificate in Advanced English</w:t>
            </w:r>
            <w:r w:rsidR="0057797B" w:rsidRPr="0057797B">
              <w:rPr>
                <w:lang w:val="en-US"/>
              </w:rPr>
              <w:t xml:space="preserve">, </w:t>
            </w:r>
            <w:proofErr w:type="spellStart"/>
            <w:r w:rsidR="0057797B" w:rsidRPr="0057797B">
              <w:rPr>
                <w:lang w:val="en-US"/>
              </w:rPr>
              <w:t>livello</w:t>
            </w:r>
            <w:proofErr w:type="spellEnd"/>
            <w:r w:rsidR="0057797B" w:rsidRPr="0057797B">
              <w:rPr>
                <w:lang w:val="en-US"/>
              </w:rPr>
              <w:t xml:space="preserve"> C2</w:t>
            </w:r>
          </w:p>
        </w:tc>
      </w:tr>
      <w:tr w:rsidR="00540C80" w:rsidRPr="0057797B" w14:paraId="5EC854FD" w14:textId="77777777" w:rsidTr="009636C1">
        <w:trPr>
          <w:trHeight w:val="2236"/>
        </w:trPr>
        <w:tc>
          <w:tcPr>
            <w:tcW w:w="3708" w:type="dxa"/>
            <w:vAlign w:val="center"/>
          </w:tcPr>
          <w:p w14:paraId="51975567" w14:textId="3BF0CE91" w:rsidR="00540C80" w:rsidRPr="0057797B" w:rsidRDefault="0057797B">
            <w:pPr>
              <w:rPr>
                <w:lang w:val="en-US"/>
              </w:rPr>
            </w:pPr>
            <w:r>
              <w:rPr>
                <w:lang w:val="en-US"/>
              </w:rPr>
              <w:t>10.2017 – 12.2019</w:t>
            </w:r>
          </w:p>
        </w:tc>
        <w:tc>
          <w:tcPr>
            <w:tcW w:w="6114" w:type="dxa"/>
            <w:vAlign w:val="center"/>
          </w:tcPr>
          <w:p w14:paraId="5907F39C" w14:textId="6B4AE798" w:rsidR="00DA0A74" w:rsidRDefault="0057797B" w:rsidP="009636C1">
            <w:pPr>
              <w:spacing w:line="276" w:lineRule="auto"/>
              <w:jc w:val="both"/>
            </w:pPr>
            <w:r w:rsidRPr="001F1F87">
              <w:rPr>
                <w:b/>
                <w:bCs/>
              </w:rPr>
              <w:t>Laurea Magistrale</w:t>
            </w:r>
          </w:p>
          <w:p w14:paraId="24335FB0" w14:textId="5473A587" w:rsidR="00540C80" w:rsidRDefault="0057797B" w:rsidP="009636C1">
            <w:pPr>
              <w:jc w:val="both"/>
            </w:pPr>
            <w:r>
              <w:t xml:space="preserve">Dipartimento Istituto Italiano di Studi Orientali (ISO) – </w:t>
            </w:r>
            <w:r w:rsidR="00C15391">
              <w:t>Sapienza</w:t>
            </w:r>
            <w:r w:rsidR="00392EBE">
              <w:t xml:space="preserve"> Università di Roma (Roma, Italia)</w:t>
            </w:r>
          </w:p>
          <w:p w14:paraId="04BDB6F4" w14:textId="77777777" w:rsidR="0057797B" w:rsidRDefault="0057797B" w:rsidP="009636C1">
            <w:pPr>
              <w:jc w:val="both"/>
            </w:pPr>
          </w:p>
          <w:p w14:paraId="7EEF5FE8" w14:textId="42CB9996" w:rsidR="0057797B" w:rsidRDefault="0057797B" w:rsidP="009636C1">
            <w:pPr>
              <w:jc w:val="both"/>
            </w:pPr>
            <w:r>
              <w:t xml:space="preserve">Tesi: “Il </w:t>
            </w:r>
            <w:r w:rsidRPr="001F1F87">
              <w:rPr>
                <w:i/>
                <w:iCs/>
              </w:rPr>
              <w:t>Genji Monogatari</w:t>
            </w:r>
            <w:r>
              <w:t xml:space="preserve"> secondo Tanizaki Jun’ichir</w:t>
            </w:r>
            <w:r w:rsidR="001F1F87" w:rsidRPr="001F1F87">
              <w:rPr>
                <w:rFonts w:cs="Calibri"/>
              </w:rPr>
              <w:t>ō</w:t>
            </w:r>
            <w:r>
              <w:t>: traduzione o riscrittura di un classico?”</w:t>
            </w:r>
          </w:p>
          <w:p w14:paraId="35B43E57" w14:textId="04086864" w:rsidR="00114182" w:rsidRPr="0057797B" w:rsidRDefault="0057797B" w:rsidP="009636C1">
            <w:pPr>
              <w:jc w:val="both"/>
            </w:pPr>
            <w:r>
              <w:t>Votazione: 110/110 e Lode</w:t>
            </w:r>
          </w:p>
        </w:tc>
      </w:tr>
      <w:tr w:rsidR="00540C80" w:rsidRPr="0057797B" w14:paraId="32C3F23D" w14:textId="77777777" w:rsidTr="00E3000A">
        <w:trPr>
          <w:trHeight w:val="2112"/>
        </w:trPr>
        <w:tc>
          <w:tcPr>
            <w:tcW w:w="3708" w:type="dxa"/>
            <w:vAlign w:val="center"/>
          </w:tcPr>
          <w:p w14:paraId="7F0CD378" w14:textId="6CB7046D" w:rsidR="00540C80" w:rsidRPr="0057797B" w:rsidRDefault="0057797B">
            <w:r>
              <w:lastRenderedPageBreak/>
              <w:t>10.2013 – 03.2017</w:t>
            </w:r>
          </w:p>
        </w:tc>
        <w:tc>
          <w:tcPr>
            <w:tcW w:w="6114" w:type="dxa"/>
            <w:vAlign w:val="center"/>
          </w:tcPr>
          <w:p w14:paraId="7F1828CC" w14:textId="68F2E290" w:rsidR="00756CFC" w:rsidRDefault="0057797B" w:rsidP="009636C1">
            <w:pPr>
              <w:spacing w:line="276" w:lineRule="auto"/>
              <w:jc w:val="both"/>
            </w:pPr>
            <w:r w:rsidRPr="001F1F87">
              <w:rPr>
                <w:b/>
                <w:bCs/>
              </w:rPr>
              <w:t>Laurea Triennale</w:t>
            </w:r>
          </w:p>
          <w:p w14:paraId="1473843D" w14:textId="29C880C6" w:rsidR="00540C80" w:rsidRDefault="0057797B" w:rsidP="009636C1">
            <w:pPr>
              <w:jc w:val="both"/>
            </w:pPr>
            <w:r>
              <w:t xml:space="preserve">Dipartimento Istituto Italiano di Studi Orientali (ISO) – </w:t>
            </w:r>
            <w:r w:rsidR="00C15391">
              <w:t>Sapienza</w:t>
            </w:r>
            <w:r w:rsidR="00392EBE">
              <w:t xml:space="preserve"> Università di Roma (Roma, Italia)</w:t>
            </w:r>
          </w:p>
          <w:p w14:paraId="0580A2BB" w14:textId="77777777" w:rsidR="0057797B" w:rsidRDefault="0057797B" w:rsidP="009636C1">
            <w:pPr>
              <w:jc w:val="both"/>
            </w:pPr>
          </w:p>
          <w:p w14:paraId="2449E42D" w14:textId="565538AE" w:rsidR="0057797B" w:rsidRDefault="0057797B" w:rsidP="009636C1">
            <w:pPr>
              <w:jc w:val="both"/>
            </w:pPr>
            <w:r>
              <w:t>Tesi: “La crisi dei dialetti nelle Isole Ry</w:t>
            </w:r>
            <w:r w:rsidR="001F1F87">
              <w:t>ū</w:t>
            </w:r>
            <w:r>
              <w:t>ky</w:t>
            </w:r>
            <w:r w:rsidR="001F1F87">
              <w:t>ū</w:t>
            </w:r>
            <w:r>
              <w:t>: poesia di ieri e di oggi”</w:t>
            </w:r>
          </w:p>
          <w:p w14:paraId="2A199709" w14:textId="2F975DDD" w:rsidR="00114182" w:rsidRPr="0057797B" w:rsidRDefault="0057797B" w:rsidP="009636C1">
            <w:pPr>
              <w:jc w:val="both"/>
            </w:pPr>
            <w:r>
              <w:t>Votazione: 110/110 e Lode</w:t>
            </w:r>
          </w:p>
        </w:tc>
      </w:tr>
      <w:tr w:rsidR="0057797B" w:rsidRPr="0057797B" w14:paraId="3C72BFE3" w14:textId="77777777" w:rsidTr="00F969B5">
        <w:trPr>
          <w:trHeight w:val="1261"/>
        </w:trPr>
        <w:tc>
          <w:tcPr>
            <w:tcW w:w="3708" w:type="dxa"/>
            <w:vAlign w:val="center"/>
          </w:tcPr>
          <w:p w14:paraId="7BB7C5F9" w14:textId="23A8C41C" w:rsidR="0057797B" w:rsidRDefault="0057797B">
            <w:r>
              <w:t>2008 – 2013</w:t>
            </w:r>
          </w:p>
        </w:tc>
        <w:tc>
          <w:tcPr>
            <w:tcW w:w="6114" w:type="dxa"/>
            <w:vAlign w:val="center"/>
          </w:tcPr>
          <w:p w14:paraId="348EB9ED" w14:textId="77777777" w:rsidR="00756CFC" w:rsidRDefault="0057797B" w:rsidP="009636C1">
            <w:pPr>
              <w:spacing w:line="276" w:lineRule="auto"/>
              <w:jc w:val="both"/>
              <w:rPr>
                <w:b/>
                <w:bCs/>
              </w:rPr>
            </w:pPr>
            <w:r w:rsidRPr="001F1F87">
              <w:rPr>
                <w:b/>
                <w:bCs/>
              </w:rPr>
              <w:t>Diploma di Liceo Classico</w:t>
            </w:r>
          </w:p>
          <w:p w14:paraId="5C81D79E" w14:textId="30B1EAF0" w:rsidR="0057797B" w:rsidRDefault="0057797B" w:rsidP="009636C1">
            <w:pPr>
              <w:jc w:val="both"/>
            </w:pPr>
            <w:r>
              <w:t>Liceo Ginnasio Statale Augusto (Roma, Italia)</w:t>
            </w:r>
          </w:p>
          <w:p w14:paraId="3FD9CC65" w14:textId="77777777" w:rsidR="0057797B" w:rsidRDefault="0057797B" w:rsidP="009636C1">
            <w:pPr>
              <w:jc w:val="both"/>
            </w:pPr>
          </w:p>
          <w:p w14:paraId="5432D06D" w14:textId="75A796DC" w:rsidR="00114182" w:rsidRDefault="0057797B" w:rsidP="009636C1">
            <w:pPr>
              <w:jc w:val="both"/>
            </w:pPr>
            <w:r>
              <w:t>Votazione: 96/100</w:t>
            </w:r>
          </w:p>
        </w:tc>
      </w:tr>
      <w:tr w:rsidR="0057797B" w:rsidRPr="00AD5CDA" w14:paraId="0CDD450B" w14:textId="77777777" w:rsidTr="009636C1">
        <w:trPr>
          <w:trHeight w:val="1345"/>
        </w:trPr>
        <w:tc>
          <w:tcPr>
            <w:tcW w:w="3708" w:type="dxa"/>
            <w:vAlign w:val="center"/>
          </w:tcPr>
          <w:p w14:paraId="74C6EDD7" w14:textId="2CE2E8F1" w:rsidR="0057797B" w:rsidRDefault="0057797B">
            <w:r>
              <w:t>2010</w:t>
            </w:r>
          </w:p>
        </w:tc>
        <w:tc>
          <w:tcPr>
            <w:tcW w:w="6114" w:type="dxa"/>
            <w:vAlign w:val="center"/>
          </w:tcPr>
          <w:p w14:paraId="4064995A" w14:textId="7D3731EA" w:rsidR="00756CFC" w:rsidRDefault="009542E6" w:rsidP="009636C1">
            <w:pPr>
              <w:spacing w:line="276" w:lineRule="auto"/>
              <w:jc w:val="both"/>
              <w:rPr>
                <w:b/>
                <w:bCs/>
                <w:lang w:val="en-US"/>
              </w:rPr>
            </w:pPr>
            <w:r w:rsidRPr="001F1F87">
              <w:rPr>
                <w:b/>
                <w:bCs/>
                <w:lang w:val="en-US"/>
              </w:rPr>
              <w:t>FCE</w:t>
            </w:r>
            <w:r w:rsidR="003D3158">
              <w:rPr>
                <w:b/>
                <w:bCs/>
                <w:lang w:val="en-US"/>
              </w:rPr>
              <w:t>, Grade B</w:t>
            </w:r>
          </w:p>
          <w:p w14:paraId="6CEA050B" w14:textId="5C26324D" w:rsidR="009542E6" w:rsidRPr="009542E6" w:rsidRDefault="009542E6" w:rsidP="009636C1">
            <w:pPr>
              <w:jc w:val="both"/>
              <w:rPr>
                <w:lang w:val="en-US"/>
              </w:rPr>
            </w:pPr>
            <w:r w:rsidRPr="009542E6">
              <w:rPr>
                <w:lang w:val="en-US"/>
              </w:rPr>
              <w:t>British Council (Roma, Italia)</w:t>
            </w:r>
          </w:p>
          <w:p w14:paraId="68D06450" w14:textId="77777777" w:rsidR="009542E6" w:rsidRPr="009542E6" w:rsidRDefault="009542E6" w:rsidP="009636C1">
            <w:pPr>
              <w:jc w:val="both"/>
              <w:rPr>
                <w:lang w:val="en-US"/>
              </w:rPr>
            </w:pPr>
          </w:p>
          <w:p w14:paraId="0E9F35BD" w14:textId="281B4CE8" w:rsidR="00114182" w:rsidRPr="009542E6" w:rsidRDefault="009542E6" w:rsidP="009636C1">
            <w:pPr>
              <w:jc w:val="both"/>
              <w:rPr>
                <w:lang w:val="en-US"/>
              </w:rPr>
            </w:pPr>
            <w:r>
              <w:rPr>
                <w:lang w:val="en-US"/>
              </w:rPr>
              <w:t>First Certificate in English</w:t>
            </w:r>
            <w:r w:rsidRPr="0057797B">
              <w:rPr>
                <w:lang w:val="en-US"/>
              </w:rPr>
              <w:t xml:space="preserve">, </w:t>
            </w:r>
            <w:proofErr w:type="spellStart"/>
            <w:r w:rsidRPr="0057797B">
              <w:rPr>
                <w:lang w:val="en-US"/>
              </w:rPr>
              <w:t>livello</w:t>
            </w:r>
            <w:proofErr w:type="spellEnd"/>
            <w:r w:rsidRPr="0057797B">
              <w:rPr>
                <w:lang w:val="en-US"/>
              </w:rPr>
              <w:t xml:space="preserve"> </w:t>
            </w:r>
            <w:r>
              <w:rPr>
                <w:lang w:val="en-US"/>
              </w:rPr>
              <w:t>B</w:t>
            </w:r>
            <w:r w:rsidRPr="0057797B">
              <w:rPr>
                <w:lang w:val="en-US"/>
              </w:rPr>
              <w:t>2</w:t>
            </w:r>
          </w:p>
        </w:tc>
      </w:tr>
      <w:tr w:rsidR="009636C1" w14:paraId="55A85BBB" w14:textId="77777777" w:rsidTr="00A96FF2">
        <w:trPr>
          <w:trHeight w:val="388"/>
        </w:trPr>
        <w:tc>
          <w:tcPr>
            <w:tcW w:w="9822" w:type="dxa"/>
            <w:gridSpan w:val="2"/>
            <w:vAlign w:val="center"/>
          </w:tcPr>
          <w:p w14:paraId="43D8224A" w14:textId="5585573E" w:rsidR="009636C1" w:rsidRDefault="009636C1">
            <w:r w:rsidRPr="0057797B">
              <w:rPr>
                <w:b/>
                <w:bCs/>
              </w:rPr>
              <w:t>CORSI POST-LAUREA</w:t>
            </w:r>
          </w:p>
        </w:tc>
      </w:tr>
      <w:tr w:rsidR="00F969B5" w:rsidRPr="00F969B5" w14:paraId="1A9E7BD9" w14:textId="77777777" w:rsidTr="00F367D2">
        <w:trPr>
          <w:trHeight w:val="795"/>
        </w:trPr>
        <w:tc>
          <w:tcPr>
            <w:tcW w:w="3708" w:type="dxa"/>
            <w:vAlign w:val="center"/>
          </w:tcPr>
          <w:p w14:paraId="291EF3C7" w14:textId="65F33F7C" w:rsidR="00F969B5" w:rsidRPr="0057797B" w:rsidRDefault="00F969B5">
            <w:pPr>
              <w:rPr>
                <w:b/>
                <w:bCs/>
              </w:rPr>
            </w:pPr>
            <w:r w:rsidRPr="003D4EC4">
              <w:t>23.01.2023 – 26.01.2023</w:t>
            </w:r>
          </w:p>
        </w:tc>
        <w:tc>
          <w:tcPr>
            <w:tcW w:w="6114" w:type="dxa"/>
            <w:vAlign w:val="center"/>
          </w:tcPr>
          <w:p w14:paraId="03D60301" w14:textId="41D04263" w:rsidR="00F969B5" w:rsidRPr="00F969B5" w:rsidRDefault="00F969B5" w:rsidP="00F969B5">
            <w:pPr>
              <w:rPr>
                <w:b/>
                <w:bCs/>
              </w:rPr>
            </w:pPr>
            <w:r w:rsidRPr="00F969B5">
              <w:rPr>
                <w:b/>
                <w:bCs/>
              </w:rPr>
              <w:t>Internazionalizzazione degli Studi Archivistici Giapponesi</w:t>
            </w:r>
          </w:p>
          <w:p w14:paraId="009621E2" w14:textId="444442A4" w:rsidR="00F969B5" w:rsidRPr="00F969B5" w:rsidRDefault="00F969B5" w:rsidP="00F969B5">
            <w:pPr>
              <w:rPr>
                <w:b/>
                <w:bCs/>
              </w:rPr>
            </w:pPr>
            <w:proofErr w:type="spellStart"/>
            <w:r w:rsidRPr="00F969B5">
              <w:t>Ōita</w:t>
            </w:r>
            <w:proofErr w:type="spellEnd"/>
            <w:r w:rsidRPr="00F969B5">
              <w:t xml:space="preserve"> Sentetsu </w:t>
            </w:r>
            <w:proofErr w:type="spellStart"/>
            <w:r w:rsidRPr="00F969B5">
              <w:t>Shiry</w:t>
            </w:r>
            <w:r w:rsidRPr="00F969B5">
              <w:rPr>
                <w:rFonts w:cs="Times New Roman"/>
              </w:rPr>
              <w:t>ōkan</w:t>
            </w:r>
            <w:proofErr w:type="spellEnd"/>
            <w:r w:rsidRPr="00F969B5">
              <w:rPr>
                <w:rFonts w:cs="Times New Roman"/>
              </w:rPr>
              <w:t xml:space="preserve"> (</w:t>
            </w:r>
            <w:proofErr w:type="spellStart"/>
            <w:r w:rsidRPr="00F969B5">
              <w:rPr>
                <w:rFonts w:cs="Times New Roman"/>
              </w:rPr>
              <w:t>Ōita</w:t>
            </w:r>
            <w:proofErr w:type="spellEnd"/>
            <w:r w:rsidRPr="00F969B5">
              <w:rPr>
                <w:rFonts w:cs="Times New Roman"/>
              </w:rPr>
              <w:t xml:space="preserve">, </w:t>
            </w:r>
            <w:r w:rsidR="005C4E25">
              <w:rPr>
                <w:rFonts w:cs="Times New Roman"/>
              </w:rPr>
              <w:t>Giappone</w:t>
            </w:r>
            <w:r w:rsidRPr="00F969B5">
              <w:rPr>
                <w:rFonts w:cs="Times New Roman"/>
              </w:rPr>
              <w:t>)</w:t>
            </w:r>
          </w:p>
        </w:tc>
      </w:tr>
      <w:tr w:rsidR="00C15391" w14:paraId="680E5C1F" w14:textId="77777777" w:rsidTr="00796D60">
        <w:trPr>
          <w:trHeight w:val="992"/>
        </w:trPr>
        <w:tc>
          <w:tcPr>
            <w:tcW w:w="3708" w:type="dxa"/>
            <w:vAlign w:val="center"/>
          </w:tcPr>
          <w:p w14:paraId="5129E450" w14:textId="1B3B8F6A" w:rsidR="00C15391" w:rsidRDefault="00C15391" w:rsidP="00C322C0">
            <w:r>
              <w:t xml:space="preserve">02.2022 – </w:t>
            </w:r>
            <w:r w:rsidR="00F969B5">
              <w:t>09.2022</w:t>
            </w:r>
          </w:p>
        </w:tc>
        <w:tc>
          <w:tcPr>
            <w:tcW w:w="6114" w:type="dxa"/>
            <w:vAlign w:val="center"/>
          </w:tcPr>
          <w:p w14:paraId="35C75DE8" w14:textId="77777777" w:rsidR="00C15391" w:rsidRPr="00796D60" w:rsidRDefault="00C15391" w:rsidP="00C15391">
            <w:pPr>
              <w:rPr>
                <w:b/>
                <w:bCs/>
              </w:rPr>
            </w:pPr>
            <w:r w:rsidRPr="00796D60">
              <w:rPr>
                <w:b/>
                <w:bCs/>
              </w:rPr>
              <w:t xml:space="preserve">Academic English and Public </w:t>
            </w:r>
            <w:proofErr w:type="spellStart"/>
            <w:r w:rsidRPr="00796D60">
              <w:rPr>
                <w:b/>
                <w:bCs/>
              </w:rPr>
              <w:t>Speaking</w:t>
            </w:r>
            <w:proofErr w:type="spellEnd"/>
          </w:p>
          <w:p w14:paraId="4F28B757" w14:textId="692E41E1" w:rsidR="00C15391" w:rsidRPr="00C15391" w:rsidRDefault="00796D60" w:rsidP="00796D60">
            <w:pPr>
              <w:jc w:val="both"/>
            </w:pPr>
            <w:r>
              <w:t>Dipartimento Istituto Italiano di Studi Orientali (ISO) – Sapienza Università di Roma (Roma, Italia)</w:t>
            </w:r>
          </w:p>
        </w:tc>
      </w:tr>
      <w:tr w:rsidR="008E2402" w14:paraId="09F7A65B" w14:textId="77777777" w:rsidTr="00F969B5">
        <w:trPr>
          <w:trHeight w:val="692"/>
        </w:trPr>
        <w:tc>
          <w:tcPr>
            <w:tcW w:w="3708" w:type="dxa"/>
            <w:vAlign w:val="center"/>
          </w:tcPr>
          <w:p w14:paraId="7A14ACA6" w14:textId="2BB604FE" w:rsidR="008E2402" w:rsidRDefault="008E2402" w:rsidP="00C322C0">
            <w:r>
              <w:t>11.2021</w:t>
            </w:r>
          </w:p>
        </w:tc>
        <w:tc>
          <w:tcPr>
            <w:tcW w:w="6114" w:type="dxa"/>
            <w:vAlign w:val="center"/>
          </w:tcPr>
          <w:p w14:paraId="4943A0E9" w14:textId="77777777" w:rsidR="008E2402" w:rsidRDefault="008E2402" w:rsidP="00C15391">
            <w:pPr>
              <w:rPr>
                <w:b/>
                <w:bCs/>
              </w:rPr>
            </w:pPr>
            <w:r w:rsidRPr="008E2402">
              <w:rPr>
                <w:b/>
                <w:bCs/>
              </w:rPr>
              <w:t>Formazione Sapienza sulle soft skill</w:t>
            </w:r>
            <w:r>
              <w:rPr>
                <w:b/>
                <w:bCs/>
              </w:rPr>
              <w:t>s per dottorandi</w:t>
            </w:r>
          </w:p>
          <w:p w14:paraId="0630674D" w14:textId="0E73BAF7" w:rsidR="008E2402" w:rsidRPr="008E2402" w:rsidRDefault="008E2402" w:rsidP="00C15391">
            <w:r>
              <w:t>Sapienza Università di Roma (Roma, Italia)</w:t>
            </w:r>
          </w:p>
        </w:tc>
      </w:tr>
      <w:tr w:rsidR="009636C1" w14:paraId="11557A38" w14:textId="77777777" w:rsidTr="00F969B5">
        <w:trPr>
          <w:trHeight w:val="745"/>
        </w:trPr>
        <w:tc>
          <w:tcPr>
            <w:tcW w:w="3708" w:type="dxa"/>
            <w:vAlign w:val="center"/>
          </w:tcPr>
          <w:p w14:paraId="0C5953FD" w14:textId="4D8D5400" w:rsidR="009636C1" w:rsidRPr="00392EBE" w:rsidRDefault="00392EBE">
            <w:r w:rsidRPr="00392EBE">
              <w:t>06.2021 – 07.2021</w:t>
            </w:r>
          </w:p>
        </w:tc>
        <w:tc>
          <w:tcPr>
            <w:tcW w:w="6114" w:type="dxa"/>
            <w:vAlign w:val="center"/>
          </w:tcPr>
          <w:p w14:paraId="48F98C52" w14:textId="77777777" w:rsidR="009636C1" w:rsidRPr="00392EBE" w:rsidRDefault="00392EBE">
            <w:pPr>
              <w:rPr>
                <w:b/>
                <w:bCs/>
              </w:rPr>
            </w:pPr>
            <w:r w:rsidRPr="00392EBE">
              <w:rPr>
                <w:b/>
                <w:bCs/>
              </w:rPr>
              <w:t>Corso Formazione Tutor DR</w:t>
            </w:r>
          </w:p>
          <w:p w14:paraId="59F7C535" w14:textId="1E3BA8C2" w:rsidR="00392EBE" w:rsidRDefault="00C15391">
            <w:r>
              <w:t>Sapienza</w:t>
            </w:r>
            <w:r w:rsidR="00392EBE">
              <w:t xml:space="preserve"> Università di Roma (Roma, Italia) </w:t>
            </w:r>
          </w:p>
        </w:tc>
      </w:tr>
      <w:tr w:rsidR="003D3158" w14:paraId="71E570BD" w14:textId="77777777" w:rsidTr="00392EBE">
        <w:trPr>
          <w:trHeight w:val="786"/>
        </w:trPr>
        <w:tc>
          <w:tcPr>
            <w:tcW w:w="3708" w:type="dxa"/>
            <w:vAlign w:val="center"/>
          </w:tcPr>
          <w:p w14:paraId="3E5F170C" w14:textId="6A51724D" w:rsidR="003D3158" w:rsidRPr="00392EBE" w:rsidRDefault="008E2402">
            <w:r>
              <w:t>9.04.2021</w:t>
            </w:r>
          </w:p>
        </w:tc>
        <w:tc>
          <w:tcPr>
            <w:tcW w:w="6114" w:type="dxa"/>
            <w:vAlign w:val="center"/>
          </w:tcPr>
          <w:p w14:paraId="0624C31F" w14:textId="77777777" w:rsidR="003D3158" w:rsidRPr="008E2402" w:rsidRDefault="008E2402" w:rsidP="00796D60">
            <w:pPr>
              <w:jc w:val="both"/>
              <w:rPr>
                <w:b/>
                <w:bCs/>
              </w:rPr>
            </w:pPr>
            <w:r w:rsidRPr="008E2402">
              <w:rPr>
                <w:b/>
                <w:bCs/>
              </w:rPr>
              <w:t>Corso di Formazione Rischio COVID-19 (modalità e-learning)</w:t>
            </w:r>
          </w:p>
          <w:p w14:paraId="6104029F" w14:textId="6D036166" w:rsidR="008E2402" w:rsidRPr="008E2402" w:rsidRDefault="008E2402">
            <w:r>
              <w:t>Sapienza Università di Roma (Roma, Italia)</w:t>
            </w:r>
          </w:p>
        </w:tc>
      </w:tr>
      <w:tr w:rsidR="009636C1" w14:paraId="367731E8" w14:textId="77777777" w:rsidTr="00122303">
        <w:trPr>
          <w:trHeight w:val="388"/>
        </w:trPr>
        <w:tc>
          <w:tcPr>
            <w:tcW w:w="9822" w:type="dxa"/>
            <w:gridSpan w:val="2"/>
            <w:vAlign w:val="center"/>
          </w:tcPr>
          <w:p w14:paraId="3108B792" w14:textId="6D731D80" w:rsidR="009636C1" w:rsidRDefault="009636C1">
            <w:r w:rsidRPr="0057797B">
              <w:rPr>
                <w:b/>
                <w:bCs/>
              </w:rPr>
              <w:t>RICERCA ALL’ESTERO</w:t>
            </w:r>
          </w:p>
        </w:tc>
      </w:tr>
      <w:tr w:rsidR="002313FE" w14:paraId="463395AB" w14:textId="77777777" w:rsidTr="002313FE">
        <w:trPr>
          <w:trHeight w:val="2099"/>
        </w:trPr>
        <w:tc>
          <w:tcPr>
            <w:tcW w:w="3708" w:type="dxa"/>
            <w:vAlign w:val="center"/>
          </w:tcPr>
          <w:p w14:paraId="2887C972" w14:textId="74ECBEBF" w:rsidR="002313FE" w:rsidRPr="00AD5CDA" w:rsidRDefault="002313FE">
            <w:r w:rsidRPr="00AD5CDA">
              <w:t>5.11.2023 – 29.11.2023</w:t>
            </w:r>
          </w:p>
        </w:tc>
        <w:tc>
          <w:tcPr>
            <w:tcW w:w="6114" w:type="dxa"/>
            <w:vAlign w:val="center"/>
          </w:tcPr>
          <w:p w14:paraId="09E4FDD3" w14:textId="77777777" w:rsidR="002313FE" w:rsidRPr="00F969B5" w:rsidRDefault="002313FE" w:rsidP="002313FE">
            <w:pPr>
              <w:jc w:val="both"/>
              <w:rPr>
                <w:rFonts w:cs="Times New Roman"/>
                <w:b/>
                <w:bCs/>
              </w:rPr>
            </w:pPr>
            <w:r w:rsidRPr="00F969B5">
              <w:rPr>
                <w:b/>
                <w:bCs/>
              </w:rPr>
              <w:t>T</w:t>
            </w:r>
            <w:r w:rsidRPr="00F969B5">
              <w:rPr>
                <w:rFonts w:cs="Times New Roman"/>
                <w:b/>
                <w:bCs/>
              </w:rPr>
              <w:t>ōkyō (Giappone)</w:t>
            </w:r>
          </w:p>
          <w:p w14:paraId="30EA4818" w14:textId="0722EA76" w:rsidR="002313FE" w:rsidRPr="00F969B5" w:rsidRDefault="002313FE" w:rsidP="002313FE">
            <w:pPr>
              <w:jc w:val="both"/>
            </w:pPr>
            <w:r w:rsidRPr="00F969B5">
              <w:t xml:space="preserve">National Diet Library (NDL), Ochanomizu Joshi Daigaku </w:t>
            </w:r>
            <w:proofErr w:type="spellStart"/>
            <w:r w:rsidRPr="00F969B5">
              <w:t>Toshokan</w:t>
            </w:r>
            <w:proofErr w:type="spellEnd"/>
            <w:r w:rsidRPr="00F969B5">
              <w:t xml:space="preserve"> (Biblioteca dell’Università Femminile Ochanomizu)</w:t>
            </w:r>
            <w:r>
              <w:t>, Waseda Daigaku (Università di Waseda)</w:t>
            </w:r>
          </w:p>
          <w:p w14:paraId="26DC7C4A" w14:textId="77777777" w:rsidR="002313FE" w:rsidRPr="00F969B5" w:rsidRDefault="002313FE" w:rsidP="002313FE">
            <w:pPr>
              <w:jc w:val="both"/>
            </w:pPr>
          </w:p>
          <w:p w14:paraId="54F49637" w14:textId="406454E9" w:rsidR="002313FE" w:rsidRPr="002313FE" w:rsidRDefault="002313FE" w:rsidP="002313FE">
            <w:pPr>
              <w:rPr>
                <w:b/>
                <w:bCs/>
              </w:rPr>
            </w:pPr>
            <w:r w:rsidRPr="00F969B5">
              <w:t xml:space="preserve">Consultazione di documenti sugli </w:t>
            </w:r>
            <w:r w:rsidRPr="00F969B5">
              <w:rPr>
                <w:i/>
                <w:iCs/>
              </w:rPr>
              <w:t>otogizōshi</w:t>
            </w:r>
            <w:r w:rsidRPr="00F969B5">
              <w:t xml:space="preserve"> </w:t>
            </w:r>
            <w:r>
              <w:t xml:space="preserve">e sul </w:t>
            </w:r>
            <w:r w:rsidRPr="00F969B5">
              <w:rPr>
                <w:i/>
                <w:iCs/>
              </w:rPr>
              <w:t>Genji monogatari</w:t>
            </w:r>
            <w:r>
              <w:t xml:space="preserve"> e incontro con specialisti del settore.</w:t>
            </w:r>
          </w:p>
        </w:tc>
      </w:tr>
      <w:tr w:rsidR="00F969B5" w:rsidRPr="00F969B5" w14:paraId="4E3819B9" w14:textId="77777777" w:rsidTr="00F969B5">
        <w:trPr>
          <w:trHeight w:val="2161"/>
        </w:trPr>
        <w:tc>
          <w:tcPr>
            <w:tcW w:w="3708" w:type="dxa"/>
            <w:vAlign w:val="center"/>
          </w:tcPr>
          <w:p w14:paraId="785EFD50" w14:textId="6DC3991C" w:rsidR="00F969B5" w:rsidRPr="0057797B" w:rsidRDefault="00F969B5">
            <w:pPr>
              <w:rPr>
                <w:b/>
                <w:bCs/>
              </w:rPr>
            </w:pPr>
            <w:r w:rsidRPr="00661BCB">
              <w:t>28.01.2023 – 3.02.2023</w:t>
            </w:r>
          </w:p>
        </w:tc>
        <w:tc>
          <w:tcPr>
            <w:tcW w:w="6114" w:type="dxa"/>
            <w:vAlign w:val="center"/>
          </w:tcPr>
          <w:p w14:paraId="3A8165BC" w14:textId="34CF8A7A" w:rsidR="00F969B5" w:rsidRPr="00F969B5" w:rsidRDefault="00F969B5" w:rsidP="00F969B5">
            <w:pPr>
              <w:jc w:val="both"/>
              <w:rPr>
                <w:rFonts w:cs="Times New Roman"/>
                <w:b/>
                <w:bCs/>
              </w:rPr>
            </w:pPr>
            <w:r w:rsidRPr="00F969B5">
              <w:rPr>
                <w:b/>
                <w:bCs/>
              </w:rPr>
              <w:t>T</w:t>
            </w:r>
            <w:r w:rsidRPr="00F969B5">
              <w:rPr>
                <w:rFonts w:cs="Times New Roman"/>
                <w:b/>
                <w:bCs/>
              </w:rPr>
              <w:t>ōkyō (Giappone)</w:t>
            </w:r>
          </w:p>
          <w:p w14:paraId="1128C334" w14:textId="424FE9BA" w:rsidR="00F969B5" w:rsidRPr="00F969B5" w:rsidRDefault="00F969B5" w:rsidP="00F969B5">
            <w:pPr>
              <w:jc w:val="both"/>
            </w:pPr>
            <w:r w:rsidRPr="00F969B5">
              <w:t xml:space="preserve">National Diet Library (NDL), Ochanomizu Joshi Daigaku </w:t>
            </w:r>
            <w:proofErr w:type="spellStart"/>
            <w:r w:rsidRPr="00F969B5">
              <w:t>Toshokan</w:t>
            </w:r>
            <w:proofErr w:type="spellEnd"/>
            <w:r w:rsidRPr="00F969B5">
              <w:t xml:space="preserve"> (Biblioteca dell’Università Femminile Ochanomizu)</w:t>
            </w:r>
          </w:p>
          <w:p w14:paraId="63D56207" w14:textId="77777777" w:rsidR="00F969B5" w:rsidRPr="00F969B5" w:rsidRDefault="00F969B5" w:rsidP="00F969B5">
            <w:pPr>
              <w:jc w:val="both"/>
            </w:pPr>
          </w:p>
          <w:p w14:paraId="0A147779" w14:textId="7380284C" w:rsidR="00F969B5" w:rsidRPr="00F969B5" w:rsidRDefault="00F969B5" w:rsidP="00F969B5">
            <w:pPr>
              <w:rPr>
                <w:b/>
                <w:bCs/>
              </w:rPr>
            </w:pPr>
            <w:r w:rsidRPr="00F969B5">
              <w:t xml:space="preserve">Consultazione di documenti sugli </w:t>
            </w:r>
            <w:r w:rsidRPr="00F969B5">
              <w:rPr>
                <w:i/>
                <w:iCs/>
              </w:rPr>
              <w:t>otogizōshi</w:t>
            </w:r>
            <w:r w:rsidRPr="00F969B5">
              <w:t xml:space="preserve"> </w:t>
            </w:r>
            <w:r>
              <w:t xml:space="preserve">e sul </w:t>
            </w:r>
            <w:r w:rsidRPr="00F969B5">
              <w:rPr>
                <w:i/>
                <w:iCs/>
              </w:rPr>
              <w:t>Genji monogatari</w:t>
            </w:r>
            <w:r w:rsidRPr="00F969B5">
              <w:t xml:space="preserve">, </w:t>
            </w:r>
            <w:r>
              <w:t>come anche di volumi inerenti alla letteratura per l’infanzia</w:t>
            </w:r>
            <w:r w:rsidRPr="00F969B5">
              <w:t xml:space="preserve"> (</w:t>
            </w:r>
            <w:proofErr w:type="spellStart"/>
            <w:r w:rsidRPr="00F969B5">
              <w:rPr>
                <w:i/>
                <w:iCs/>
              </w:rPr>
              <w:t>jidō</w:t>
            </w:r>
            <w:proofErr w:type="spellEnd"/>
            <w:r w:rsidRPr="00F969B5">
              <w:rPr>
                <w:i/>
                <w:iCs/>
              </w:rPr>
              <w:t xml:space="preserve"> </w:t>
            </w:r>
            <w:proofErr w:type="spellStart"/>
            <w:r w:rsidRPr="00F969B5">
              <w:rPr>
                <w:i/>
                <w:iCs/>
              </w:rPr>
              <w:t>bungaku</w:t>
            </w:r>
            <w:proofErr w:type="spellEnd"/>
            <w:r w:rsidRPr="00F969B5">
              <w:t>).</w:t>
            </w:r>
          </w:p>
        </w:tc>
      </w:tr>
      <w:tr w:rsidR="00F969B5" w:rsidRPr="00F969B5" w14:paraId="1605A03E" w14:textId="77777777" w:rsidTr="00F969B5">
        <w:trPr>
          <w:trHeight w:val="388"/>
        </w:trPr>
        <w:tc>
          <w:tcPr>
            <w:tcW w:w="3708" w:type="dxa"/>
            <w:vAlign w:val="center"/>
          </w:tcPr>
          <w:p w14:paraId="0ADF024F" w14:textId="22CBE81D" w:rsidR="00F969B5" w:rsidRPr="00F969B5" w:rsidRDefault="00F969B5">
            <w:pPr>
              <w:rPr>
                <w:b/>
                <w:bCs/>
                <w:lang w:val="en-US"/>
              </w:rPr>
            </w:pPr>
            <w:r w:rsidRPr="00661BCB">
              <w:lastRenderedPageBreak/>
              <w:t>19.01.2023 – 28.01.2023</w:t>
            </w:r>
          </w:p>
        </w:tc>
        <w:tc>
          <w:tcPr>
            <w:tcW w:w="6114" w:type="dxa"/>
            <w:vAlign w:val="center"/>
          </w:tcPr>
          <w:p w14:paraId="7F52277B" w14:textId="77777777" w:rsidR="007166D4" w:rsidRPr="007166D4" w:rsidRDefault="007166D4" w:rsidP="00F969B5">
            <w:pPr>
              <w:jc w:val="both"/>
              <w:rPr>
                <w:rFonts w:cs="Times New Roman"/>
                <w:b/>
                <w:bCs/>
                <w:sz w:val="8"/>
                <w:szCs w:val="8"/>
              </w:rPr>
            </w:pPr>
          </w:p>
          <w:p w14:paraId="4CF393A0" w14:textId="317F64FE" w:rsidR="00F969B5" w:rsidRPr="00F969B5" w:rsidRDefault="00F969B5" w:rsidP="00F969B5">
            <w:pPr>
              <w:jc w:val="both"/>
              <w:rPr>
                <w:rFonts w:cs="Times New Roman"/>
                <w:b/>
                <w:bCs/>
              </w:rPr>
            </w:pPr>
            <w:proofErr w:type="spellStart"/>
            <w:r w:rsidRPr="00F969B5">
              <w:rPr>
                <w:rFonts w:cs="Times New Roman"/>
                <w:b/>
                <w:bCs/>
              </w:rPr>
              <w:t>Ōita</w:t>
            </w:r>
            <w:proofErr w:type="spellEnd"/>
            <w:r w:rsidRPr="00F969B5">
              <w:rPr>
                <w:rFonts w:cs="Times New Roman"/>
                <w:b/>
                <w:bCs/>
              </w:rPr>
              <w:t xml:space="preserve"> (Giappone)</w:t>
            </w:r>
          </w:p>
          <w:p w14:paraId="37734202" w14:textId="7696D086" w:rsidR="00F969B5" w:rsidRPr="00F969B5" w:rsidRDefault="00F969B5" w:rsidP="00F969B5">
            <w:pPr>
              <w:jc w:val="both"/>
              <w:rPr>
                <w:rFonts w:cs="Times New Roman"/>
              </w:rPr>
            </w:pPr>
            <w:proofErr w:type="spellStart"/>
            <w:r w:rsidRPr="00F969B5">
              <w:t>Ōita</w:t>
            </w:r>
            <w:proofErr w:type="spellEnd"/>
            <w:r w:rsidRPr="00F969B5">
              <w:t xml:space="preserve"> Sentetsu </w:t>
            </w:r>
            <w:proofErr w:type="spellStart"/>
            <w:r w:rsidRPr="00F969B5">
              <w:t>Shiry</w:t>
            </w:r>
            <w:r w:rsidRPr="00F969B5">
              <w:rPr>
                <w:rFonts w:cs="Times New Roman"/>
              </w:rPr>
              <w:t>ōkan</w:t>
            </w:r>
            <w:proofErr w:type="spellEnd"/>
            <w:r w:rsidRPr="00F969B5">
              <w:rPr>
                <w:rFonts w:cs="Times New Roman"/>
              </w:rPr>
              <w:t xml:space="preserve"> (Museo </w:t>
            </w:r>
            <w:r>
              <w:rPr>
                <w:rFonts w:cs="Times New Roman"/>
              </w:rPr>
              <w:t xml:space="preserve">Archivistico Storico della Prefettura di </w:t>
            </w:r>
            <w:proofErr w:type="spellStart"/>
            <w:r w:rsidRPr="00F969B5">
              <w:rPr>
                <w:rFonts w:cs="Times New Roman"/>
              </w:rPr>
              <w:t>Ōita</w:t>
            </w:r>
            <w:proofErr w:type="spellEnd"/>
            <w:r w:rsidRPr="00F969B5">
              <w:rPr>
                <w:rFonts w:cs="Times New Roman"/>
              </w:rPr>
              <w:t>)</w:t>
            </w:r>
          </w:p>
          <w:p w14:paraId="5BB81B3F" w14:textId="77777777" w:rsidR="00F969B5" w:rsidRPr="00F969B5" w:rsidRDefault="00F969B5" w:rsidP="00F969B5">
            <w:pPr>
              <w:jc w:val="both"/>
              <w:rPr>
                <w:rFonts w:cs="Times New Roman"/>
              </w:rPr>
            </w:pPr>
          </w:p>
          <w:p w14:paraId="4D683328" w14:textId="77777777" w:rsidR="00F969B5" w:rsidRDefault="00F969B5" w:rsidP="00F969B5">
            <w:r w:rsidRPr="00F969B5">
              <w:t xml:space="preserve">Consultazione di documenti sugli </w:t>
            </w:r>
            <w:r w:rsidRPr="00F969B5">
              <w:rPr>
                <w:i/>
                <w:iCs/>
              </w:rPr>
              <w:t>otogizōshi</w:t>
            </w:r>
            <w:r w:rsidRPr="00F969B5">
              <w:t xml:space="preserve"> </w:t>
            </w:r>
            <w:r>
              <w:t xml:space="preserve">e sul </w:t>
            </w:r>
            <w:r w:rsidRPr="00F969B5">
              <w:rPr>
                <w:i/>
                <w:iCs/>
              </w:rPr>
              <w:t>Genji monogatari</w:t>
            </w:r>
            <w:r w:rsidRPr="00F969B5">
              <w:t xml:space="preserve">, </w:t>
            </w:r>
            <w:r>
              <w:t>come anche di volumi inerenti alla letteratura per l’infanzia</w:t>
            </w:r>
            <w:r w:rsidRPr="00F969B5">
              <w:t xml:space="preserve"> (</w:t>
            </w:r>
            <w:proofErr w:type="spellStart"/>
            <w:r w:rsidRPr="00F969B5">
              <w:rPr>
                <w:i/>
                <w:iCs/>
              </w:rPr>
              <w:t>jidō</w:t>
            </w:r>
            <w:proofErr w:type="spellEnd"/>
            <w:r w:rsidRPr="00F969B5">
              <w:rPr>
                <w:i/>
                <w:iCs/>
              </w:rPr>
              <w:t xml:space="preserve"> </w:t>
            </w:r>
            <w:proofErr w:type="spellStart"/>
            <w:r w:rsidRPr="00F969B5">
              <w:rPr>
                <w:i/>
                <w:iCs/>
              </w:rPr>
              <w:t>bungaku</w:t>
            </w:r>
            <w:proofErr w:type="spellEnd"/>
            <w:r w:rsidRPr="00F969B5">
              <w:t xml:space="preserve">). Ho inoltre partecipato al suddetto corso chiamato “Internazionalizzazione degli Studi Archivistici Giapponesi” organizzato </w:t>
            </w:r>
            <w:r>
              <w:t xml:space="preserve">dal Museo Archivistico Storico della Prefettura di </w:t>
            </w:r>
            <w:proofErr w:type="spellStart"/>
            <w:r w:rsidRPr="00F969B5">
              <w:t>Ōita</w:t>
            </w:r>
            <w:proofErr w:type="spellEnd"/>
            <w:r>
              <w:t xml:space="preserve">, che ha riguardato lo studio di documenti del periodo Edo </w:t>
            </w:r>
            <w:r w:rsidRPr="00F969B5">
              <w:t xml:space="preserve">(1603-1868) </w:t>
            </w:r>
            <w:r>
              <w:t>facenti parte del Fondo Marega.</w:t>
            </w:r>
          </w:p>
          <w:p w14:paraId="11A8DBD1" w14:textId="16DD934A" w:rsidR="007166D4" w:rsidRPr="007166D4" w:rsidRDefault="007166D4" w:rsidP="00F969B5">
            <w:pPr>
              <w:rPr>
                <w:b/>
                <w:bCs/>
                <w:sz w:val="8"/>
                <w:szCs w:val="8"/>
              </w:rPr>
            </w:pPr>
          </w:p>
        </w:tc>
      </w:tr>
      <w:tr w:rsidR="00F35D4E" w:rsidRPr="00F35D4E" w14:paraId="50757B42" w14:textId="77777777" w:rsidTr="00796D60">
        <w:trPr>
          <w:trHeight w:val="3780"/>
        </w:trPr>
        <w:tc>
          <w:tcPr>
            <w:tcW w:w="3708" w:type="dxa"/>
            <w:vAlign w:val="center"/>
          </w:tcPr>
          <w:p w14:paraId="49F68DDF" w14:textId="77777777" w:rsidR="00F35D4E" w:rsidRPr="00796D60" w:rsidRDefault="00F35D4E" w:rsidP="007E21BC">
            <w:r w:rsidRPr="00796D60">
              <w:t>2.05.2022 – 6.05.2022</w:t>
            </w:r>
          </w:p>
          <w:p w14:paraId="2C299B6D" w14:textId="27A67CB1" w:rsidR="00F35D4E" w:rsidRPr="00796D60" w:rsidRDefault="00F35D4E" w:rsidP="007E21BC"/>
        </w:tc>
        <w:tc>
          <w:tcPr>
            <w:tcW w:w="6114" w:type="dxa"/>
            <w:vAlign w:val="center"/>
          </w:tcPr>
          <w:p w14:paraId="73D81B94" w14:textId="5DEE08E2" w:rsidR="00F35D4E" w:rsidRPr="001621CC" w:rsidRDefault="00F35D4E" w:rsidP="007E21BC">
            <w:pPr>
              <w:rPr>
                <w:b/>
                <w:bCs/>
              </w:rPr>
            </w:pPr>
            <w:r w:rsidRPr="001621CC">
              <w:rPr>
                <w:b/>
                <w:bCs/>
              </w:rPr>
              <w:t>Leiden (Paesi Bassi)</w:t>
            </w:r>
          </w:p>
          <w:p w14:paraId="6CCA73A7" w14:textId="4F866CA6" w:rsidR="001621CC" w:rsidRDefault="001621CC" w:rsidP="007E21BC">
            <w:r>
              <w:t>Leiden University Library</w:t>
            </w:r>
          </w:p>
          <w:p w14:paraId="0946A771" w14:textId="77777777" w:rsidR="00F35D4E" w:rsidRDefault="00F35D4E" w:rsidP="007E21BC"/>
          <w:p w14:paraId="7270FE2E" w14:textId="0C5DD51C" w:rsidR="00F35D4E" w:rsidRDefault="00F35D4E" w:rsidP="00F35D4E">
            <w:pPr>
              <w:jc w:val="both"/>
              <w:rPr>
                <w:rFonts w:cs="Times New Roman"/>
              </w:rPr>
            </w:pPr>
            <w:r w:rsidRPr="005633DE">
              <w:rPr>
                <w:rFonts w:cs="Times New Roman"/>
              </w:rPr>
              <w:t xml:space="preserve">Consultazione di materiali </w:t>
            </w:r>
            <w:r>
              <w:rPr>
                <w:rFonts w:cs="Times New Roman"/>
              </w:rPr>
              <w:t>circa</w:t>
            </w:r>
            <w:r w:rsidRPr="005633DE">
              <w:rPr>
                <w:rFonts w:cs="Times New Roman"/>
              </w:rPr>
              <w:t xml:space="preserve"> il </w:t>
            </w:r>
            <w:r w:rsidRPr="005633DE">
              <w:rPr>
                <w:rFonts w:cs="Times New Roman"/>
                <w:i/>
                <w:iCs/>
              </w:rPr>
              <w:t>Genji monogatari</w:t>
            </w:r>
            <w:r w:rsidRPr="005633DE">
              <w:rPr>
                <w:rFonts w:cs="Times New Roman"/>
              </w:rPr>
              <w:t xml:space="preserve"> e la letteratura </w:t>
            </w:r>
            <w:r>
              <w:rPr>
                <w:rFonts w:cs="Times New Roman"/>
              </w:rPr>
              <w:t xml:space="preserve">popolare </w:t>
            </w:r>
            <w:r w:rsidRPr="005633DE">
              <w:rPr>
                <w:rFonts w:cs="Times New Roman"/>
              </w:rPr>
              <w:t xml:space="preserve">del periodo Muromachi (1333-1573). </w:t>
            </w:r>
            <w:r>
              <w:rPr>
                <w:rFonts w:cs="Times New Roman"/>
              </w:rPr>
              <w:t>I</w:t>
            </w:r>
            <w:r w:rsidRPr="005633DE">
              <w:rPr>
                <w:rFonts w:cs="Times New Roman"/>
              </w:rPr>
              <w:t xml:space="preserve">l materiale riguarda </w:t>
            </w:r>
            <w:r>
              <w:rPr>
                <w:rFonts w:cs="Times New Roman"/>
              </w:rPr>
              <w:t xml:space="preserve">soprattutto </w:t>
            </w:r>
            <w:r w:rsidRPr="005633DE">
              <w:rPr>
                <w:rFonts w:cs="Times New Roman"/>
              </w:rPr>
              <w:t xml:space="preserve">l’esegesi del </w:t>
            </w:r>
            <w:r w:rsidRPr="005633DE">
              <w:rPr>
                <w:rFonts w:cs="Times New Roman"/>
                <w:i/>
                <w:iCs/>
              </w:rPr>
              <w:t>Genji monogatari</w:t>
            </w:r>
            <w:r w:rsidRPr="005633DE">
              <w:rPr>
                <w:rFonts w:cs="Times New Roman"/>
              </w:rPr>
              <w:t xml:space="preserve"> nei primi anni dopo la sua stesura completa, con particolare attenzione per le opere che si sono concentrate sull’analisi dell’ordine dei capitoli</w:t>
            </w:r>
            <w:r>
              <w:rPr>
                <w:rFonts w:cs="Times New Roman"/>
              </w:rPr>
              <w:t xml:space="preserve"> (</w:t>
            </w:r>
            <w:r w:rsidRPr="005633DE">
              <w:rPr>
                <w:rFonts w:cs="Times New Roman"/>
              </w:rPr>
              <w:t xml:space="preserve">commentari medievali al </w:t>
            </w:r>
            <w:r w:rsidRPr="005633DE">
              <w:rPr>
                <w:rFonts w:cs="Times New Roman"/>
                <w:i/>
                <w:iCs/>
              </w:rPr>
              <w:t>Genji monogatari</w:t>
            </w:r>
            <w:r w:rsidRPr="005633DE">
              <w:rPr>
                <w:rFonts w:cs="Times New Roman"/>
              </w:rPr>
              <w:t xml:space="preserve"> e fonti secondarie in lingua che affrontano l’argomento</w:t>
            </w:r>
            <w:r>
              <w:rPr>
                <w:rFonts w:cs="Times New Roman"/>
              </w:rPr>
              <w:t xml:space="preserve">), ed il genere letterario </w:t>
            </w:r>
            <w:r w:rsidR="001621CC">
              <w:rPr>
                <w:rFonts w:cs="Times New Roman"/>
              </w:rPr>
              <w:t>degli otogizōshi</w:t>
            </w:r>
            <w:r w:rsidRPr="005633DE">
              <w:rPr>
                <w:rFonts w:cs="Times New Roman"/>
              </w:rPr>
              <w:t xml:space="preserve"> nella sua relazione con il </w:t>
            </w:r>
            <w:r w:rsidRPr="005633DE">
              <w:rPr>
                <w:rFonts w:cs="Times New Roman"/>
                <w:i/>
                <w:iCs/>
              </w:rPr>
              <w:t>Genji monogatari</w:t>
            </w:r>
            <w:r w:rsidRPr="005633DE">
              <w:rPr>
                <w:rFonts w:cs="Times New Roman"/>
              </w:rPr>
              <w:t>.</w:t>
            </w:r>
            <w:r>
              <w:rPr>
                <w:rFonts w:cs="Times New Roman"/>
              </w:rPr>
              <w:t xml:space="preserve"> </w:t>
            </w:r>
          </w:p>
          <w:p w14:paraId="533C6EDA" w14:textId="658A8B5D" w:rsidR="00F35D4E" w:rsidRPr="00E3000A" w:rsidRDefault="00F35D4E" w:rsidP="00E3000A">
            <w:pPr>
              <w:jc w:val="both"/>
              <w:rPr>
                <w:rFonts w:cs="Times New Roman"/>
              </w:rPr>
            </w:pPr>
            <w:r w:rsidRPr="005633DE">
              <w:rPr>
                <w:rFonts w:cs="Times New Roman"/>
              </w:rPr>
              <w:t>La missione ha gravato sui fondi di Avvio alla Ricerca – Tipo 1 (vedi sezione Fondi e borse di studio).</w:t>
            </w:r>
          </w:p>
        </w:tc>
      </w:tr>
      <w:tr w:rsidR="009636C1" w:rsidRPr="005633DE" w14:paraId="79E8E79C" w14:textId="77777777" w:rsidTr="00F367D2">
        <w:trPr>
          <w:trHeight w:val="3642"/>
        </w:trPr>
        <w:tc>
          <w:tcPr>
            <w:tcW w:w="3708" w:type="dxa"/>
            <w:vAlign w:val="center"/>
          </w:tcPr>
          <w:p w14:paraId="1268B996" w14:textId="168E1626" w:rsidR="009636C1" w:rsidRPr="00796D60" w:rsidRDefault="008E2402">
            <w:r w:rsidRPr="00796D60">
              <w:t>4.04.2022 – 8.04.2022</w:t>
            </w:r>
          </w:p>
        </w:tc>
        <w:tc>
          <w:tcPr>
            <w:tcW w:w="6114" w:type="dxa"/>
            <w:vAlign w:val="center"/>
          </w:tcPr>
          <w:p w14:paraId="7D7C363C" w14:textId="623EA2C2" w:rsidR="00F35D4E" w:rsidRPr="001621CC" w:rsidRDefault="005633DE">
            <w:pPr>
              <w:rPr>
                <w:b/>
                <w:bCs/>
              </w:rPr>
            </w:pPr>
            <w:r w:rsidRPr="001621CC">
              <w:rPr>
                <w:b/>
                <w:bCs/>
              </w:rPr>
              <w:t>Londra (Regno Unito)</w:t>
            </w:r>
          </w:p>
          <w:p w14:paraId="031824DC" w14:textId="21E6F2A7" w:rsidR="00F35D4E" w:rsidRPr="002313FE" w:rsidRDefault="00F35D4E" w:rsidP="00F35D4E">
            <w:pPr>
              <w:jc w:val="both"/>
              <w:rPr>
                <w:rFonts w:cs="Times New Roman"/>
              </w:rPr>
            </w:pPr>
            <w:r w:rsidRPr="002313FE">
              <w:rPr>
                <w:rFonts w:cs="Times New Roman"/>
              </w:rPr>
              <w:t>SOAS Library</w:t>
            </w:r>
            <w:r w:rsidR="001621CC" w:rsidRPr="002313FE">
              <w:rPr>
                <w:rFonts w:cs="Times New Roman"/>
              </w:rPr>
              <w:t>;</w:t>
            </w:r>
            <w:r w:rsidRPr="002313FE">
              <w:rPr>
                <w:rFonts w:cs="Times New Roman"/>
              </w:rPr>
              <w:t xml:space="preserve"> British Library</w:t>
            </w:r>
            <w:r w:rsidR="001621CC" w:rsidRPr="002313FE">
              <w:rPr>
                <w:rFonts w:cs="Times New Roman"/>
              </w:rPr>
              <w:t>; altr</w:t>
            </w:r>
            <w:r w:rsidR="00796D60" w:rsidRPr="002313FE">
              <w:rPr>
                <w:rFonts w:cs="Times New Roman"/>
              </w:rPr>
              <w:t>e</w:t>
            </w:r>
            <w:r w:rsidR="001621CC" w:rsidRPr="002313FE">
              <w:rPr>
                <w:rFonts w:cs="Times New Roman"/>
              </w:rPr>
              <w:t xml:space="preserve"> biblioteche minori</w:t>
            </w:r>
          </w:p>
          <w:p w14:paraId="2510BDD9" w14:textId="77777777" w:rsidR="005633DE" w:rsidRPr="002313FE" w:rsidRDefault="005633DE"/>
          <w:p w14:paraId="1800A2C0" w14:textId="0A592C67" w:rsidR="00F35D4E" w:rsidRDefault="00F35D4E" w:rsidP="00F35D4E">
            <w:pPr>
              <w:jc w:val="both"/>
              <w:rPr>
                <w:rFonts w:cs="Times New Roman"/>
              </w:rPr>
            </w:pPr>
            <w:r w:rsidRPr="005633DE">
              <w:rPr>
                <w:rFonts w:cs="Times New Roman"/>
              </w:rPr>
              <w:t xml:space="preserve">Consultazione di materiali </w:t>
            </w:r>
            <w:r>
              <w:rPr>
                <w:rFonts w:cs="Times New Roman"/>
              </w:rPr>
              <w:t>circa</w:t>
            </w:r>
            <w:r w:rsidRPr="005633DE">
              <w:rPr>
                <w:rFonts w:cs="Times New Roman"/>
              </w:rPr>
              <w:t xml:space="preserve"> il </w:t>
            </w:r>
            <w:r w:rsidRPr="005633DE">
              <w:rPr>
                <w:rFonts w:cs="Times New Roman"/>
                <w:i/>
                <w:iCs/>
              </w:rPr>
              <w:t>Genji monogatari</w:t>
            </w:r>
            <w:r w:rsidRPr="005633DE">
              <w:rPr>
                <w:rFonts w:cs="Times New Roman"/>
              </w:rPr>
              <w:t xml:space="preserve"> e la letteratura </w:t>
            </w:r>
            <w:r>
              <w:rPr>
                <w:rFonts w:cs="Times New Roman"/>
              </w:rPr>
              <w:t xml:space="preserve">popolare </w:t>
            </w:r>
            <w:r w:rsidRPr="005633DE">
              <w:rPr>
                <w:rFonts w:cs="Times New Roman"/>
              </w:rPr>
              <w:t xml:space="preserve">del periodo Muromachi (1333-1573). </w:t>
            </w:r>
            <w:r>
              <w:rPr>
                <w:rFonts w:cs="Times New Roman"/>
              </w:rPr>
              <w:t>I</w:t>
            </w:r>
            <w:r w:rsidRPr="005633DE">
              <w:rPr>
                <w:rFonts w:cs="Times New Roman"/>
              </w:rPr>
              <w:t xml:space="preserve">l materiale riguarda </w:t>
            </w:r>
            <w:r>
              <w:rPr>
                <w:rFonts w:cs="Times New Roman"/>
              </w:rPr>
              <w:t xml:space="preserve">soprattutto </w:t>
            </w:r>
            <w:r w:rsidRPr="005633DE">
              <w:rPr>
                <w:rFonts w:cs="Times New Roman"/>
              </w:rPr>
              <w:t xml:space="preserve">l’esegesi del </w:t>
            </w:r>
            <w:r w:rsidRPr="005633DE">
              <w:rPr>
                <w:rFonts w:cs="Times New Roman"/>
                <w:i/>
                <w:iCs/>
              </w:rPr>
              <w:t>Genji monogatari</w:t>
            </w:r>
            <w:r w:rsidRPr="005633DE">
              <w:rPr>
                <w:rFonts w:cs="Times New Roman"/>
              </w:rPr>
              <w:t xml:space="preserve"> nei primi anni dopo la sua stesura completa, con particolare attenzione per le opere che si sono concentrate sull’analisi dell’ordine dei capitoli</w:t>
            </w:r>
            <w:r>
              <w:rPr>
                <w:rFonts w:cs="Times New Roman"/>
              </w:rPr>
              <w:t xml:space="preserve"> (</w:t>
            </w:r>
            <w:r w:rsidRPr="005633DE">
              <w:rPr>
                <w:rFonts w:cs="Times New Roman"/>
              </w:rPr>
              <w:t xml:space="preserve">commentari medievali al </w:t>
            </w:r>
            <w:r w:rsidRPr="005633DE">
              <w:rPr>
                <w:rFonts w:cs="Times New Roman"/>
                <w:i/>
                <w:iCs/>
              </w:rPr>
              <w:t>Genji monogatari</w:t>
            </w:r>
            <w:r w:rsidRPr="005633DE">
              <w:rPr>
                <w:rFonts w:cs="Times New Roman"/>
              </w:rPr>
              <w:t xml:space="preserve"> e fonti secondarie in lingua che affrontano l’argomento</w:t>
            </w:r>
            <w:r>
              <w:rPr>
                <w:rFonts w:cs="Times New Roman"/>
              </w:rPr>
              <w:t xml:space="preserve">), ed il genere letterario </w:t>
            </w:r>
            <w:r w:rsidR="001621CC">
              <w:rPr>
                <w:rFonts w:cs="Times New Roman"/>
              </w:rPr>
              <w:t>degli otogizōshi</w:t>
            </w:r>
            <w:r w:rsidRPr="005633DE">
              <w:rPr>
                <w:rFonts w:cs="Times New Roman"/>
              </w:rPr>
              <w:t xml:space="preserve"> nella sua relazione con il </w:t>
            </w:r>
            <w:r w:rsidRPr="005633DE">
              <w:rPr>
                <w:rFonts w:cs="Times New Roman"/>
                <w:i/>
                <w:iCs/>
              </w:rPr>
              <w:t>Genji monogatari</w:t>
            </w:r>
            <w:r w:rsidRPr="005633DE">
              <w:rPr>
                <w:rFonts w:cs="Times New Roman"/>
              </w:rPr>
              <w:t>.</w:t>
            </w:r>
            <w:r>
              <w:rPr>
                <w:rFonts w:cs="Times New Roman"/>
              </w:rPr>
              <w:t xml:space="preserve"> </w:t>
            </w:r>
          </w:p>
          <w:p w14:paraId="56A458A0" w14:textId="5D64988E" w:rsidR="005633DE" w:rsidRPr="00E3000A" w:rsidRDefault="00F35D4E" w:rsidP="00F35D4E">
            <w:pPr>
              <w:jc w:val="both"/>
              <w:rPr>
                <w:rFonts w:cs="Times New Roman"/>
              </w:rPr>
            </w:pPr>
            <w:r w:rsidRPr="005633DE">
              <w:rPr>
                <w:rFonts w:cs="Times New Roman"/>
              </w:rPr>
              <w:t>La missione ha gravato sui fondi di Avvio alla Ricerca – Tipo 1 (vedi sezione Fondi e borse di studio).</w:t>
            </w:r>
          </w:p>
        </w:tc>
      </w:tr>
      <w:tr w:rsidR="00756CFC" w14:paraId="1944612B" w14:textId="77777777" w:rsidTr="00144158">
        <w:trPr>
          <w:trHeight w:val="388"/>
        </w:trPr>
        <w:tc>
          <w:tcPr>
            <w:tcW w:w="9822" w:type="dxa"/>
            <w:gridSpan w:val="2"/>
            <w:vAlign w:val="center"/>
          </w:tcPr>
          <w:p w14:paraId="7787368B" w14:textId="1EE29493" w:rsidR="00756CFC" w:rsidRDefault="00756CFC">
            <w:r w:rsidRPr="00540C80">
              <w:rPr>
                <w:b/>
                <w:bCs/>
              </w:rPr>
              <w:t>ESPERIENZE LAVORATIVE</w:t>
            </w:r>
          </w:p>
        </w:tc>
      </w:tr>
      <w:tr w:rsidR="007166D4" w:rsidRPr="007166D4" w14:paraId="3D2F7CEE" w14:textId="77777777" w:rsidTr="007166D4">
        <w:trPr>
          <w:trHeight w:val="388"/>
        </w:trPr>
        <w:tc>
          <w:tcPr>
            <w:tcW w:w="3708" w:type="dxa"/>
            <w:vAlign w:val="center"/>
          </w:tcPr>
          <w:p w14:paraId="0DE0B6BB" w14:textId="0E59B292" w:rsidR="007166D4" w:rsidRPr="00540C80" w:rsidRDefault="007166D4">
            <w:pPr>
              <w:rPr>
                <w:b/>
                <w:bCs/>
              </w:rPr>
            </w:pPr>
            <w:r w:rsidRPr="003A3A18">
              <w:t>12.2022 – 5.2023</w:t>
            </w:r>
          </w:p>
        </w:tc>
        <w:tc>
          <w:tcPr>
            <w:tcW w:w="6114" w:type="dxa"/>
            <w:vAlign w:val="center"/>
          </w:tcPr>
          <w:p w14:paraId="41283DEF" w14:textId="77777777" w:rsidR="007166D4" w:rsidRPr="007166D4" w:rsidRDefault="007166D4" w:rsidP="007166D4">
            <w:pPr>
              <w:jc w:val="both"/>
              <w:rPr>
                <w:b/>
                <w:bCs/>
                <w:sz w:val="8"/>
                <w:szCs w:val="8"/>
              </w:rPr>
            </w:pPr>
          </w:p>
          <w:p w14:paraId="4291E54F" w14:textId="57D929DF" w:rsidR="007166D4" w:rsidRPr="007166D4" w:rsidRDefault="007166D4" w:rsidP="007166D4">
            <w:pPr>
              <w:jc w:val="both"/>
              <w:rPr>
                <w:b/>
                <w:bCs/>
              </w:rPr>
            </w:pPr>
            <w:r w:rsidRPr="007166D4">
              <w:rPr>
                <w:b/>
                <w:bCs/>
              </w:rPr>
              <w:t xml:space="preserve">Ore di didattica supplementare – Corso di recupero di grammatica giapponese per </w:t>
            </w:r>
            <w:r>
              <w:rPr>
                <w:b/>
                <w:bCs/>
              </w:rPr>
              <w:t>LT2</w:t>
            </w:r>
          </w:p>
          <w:p w14:paraId="7216E009" w14:textId="7360DA7B" w:rsidR="007166D4" w:rsidRPr="007166D4" w:rsidRDefault="007166D4" w:rsidP="007166D4">
            <w:pPr>
              <w:jc w:val="both"/>
            </w:pPr>
            <w:r w:rsidRPr="007166D4">
              <w:t>Sapienza Università di Roma (</w:t>
            </w:r>
            <w:r>
              <w:t>Roma</w:t>
            </w:r>
            <w:r w:rsidRPr="007166D4">
              <w:t xml:space="preserve">, </w:t>
            </w:r>
            <w:r>
              <w:t>Italia</w:t>
            </w:r>
            <w:r w:rsidRPr="007166D4">
              <w:t>)</w:t>
            </w:r>
          </w:p>
          <w:p w14:paraId="729DBF63" w14:textId="77777777" w:rsidR="007166D4" w:rsidRPr="007166D4" w:rsidRDefault="007166D4" w:rsidP="007166D4">
            <w:pPr>
              <w:jc w:val="both"/>
            </w:pPr>
          </w:p>
          <w:p w14:paraId="12A035BD" w14:textId="77777777" w:rsidR="007166D4" w:rsidRDefault="007166D4" w:rsidP="007166D4">
            <w:r w:rsidRPr="007166D4">
              <w:t>Corso di recupero di</w:t>
            </w:r>
            <w:r>
              <w:t xml:space="preserve"> grammatica giapponese della durata di</w:t>
            </w:r>
            <w:r w:rsidRPr="007166D4">
              <w:t xml:space="preserve"> 36 ore per student di laurea triennale. Le lezioni, che consistono in uno studio dettagliato delle strutture grammaticali giapponesi, sono state strutturate per aiutare nello sviluppo di abilità di scrittura e lettura quegli student che abbiano risco</w:t>
            </w:r>
            <w:r>
              <w:t>ntrato difficoltà, che non abbiano superato con successo gli esami di profitto del secondo anno e che per questo sono fuoricorso.</w:t>
            </w:r>
          </w:p>
          <w:p w14:paraId="56D4CFA9" w14:textId="3FDCBF35" w:rsidR="007166D4" w:rsidRPr="007166D4" w:rsidRDefault="007166D4" w:rsidP="007166D4">
            <w:pPr>
              <w:rPr>
                <w:sz w:val="8"/>
                <w:szCs w:val="8"/>
              </w:rPr>
            </w:pPr>
          </w:p>
        </w:tc>
      </w:tr>
      <w:tr w:rsidR="00392EBE" w14:paraId="552E2868" w14:textId="77777777" w:rsidTr="004B3862">
        <w:trPr>
          <w:trHeight w:val="4598"/>
        </w:trPr>
        <w:tc>
          <w:tcPr>
            <w:tcW w:w="3708" w:type="dxa"/>
            <w:vAlign w:val="center"/>
          </w:tcPr>
          <w:p w14:paraId="23F73F1C" w14:textId="6D3A1B14" w:rsidR="00392EBE" w:rsidRPr="00392EBE" w:rsidRDefault="00392EBE">
            <w:r w:rsidRPr="00392EBE">
              <w:lastRenderedPageBreak/>
              <w:t>04.2021 – 06.2021</w:t>
            </w:r>
          </w:p>
        </w:tc>
        <w:tc>
          <w:tcPr>
            <w:tcW w:w="6114" w:type="dxa"/>
            <w:vAlign w:val="center"/>
          </w:tcPr>
          <w:p w14:paraId="0FAC861C" w14:textId="120CBC4A" w:rsidR="00392EBE" w:rsidRDefault="002F1DF7">
            <w:pPr>
              <w:rPr>
                <w:b/>
                <w:bCs/>
              </w:rPr>
            </w:pPr>
            <w:r>
              <w:rPr>
                <w:b/>
                <w:bCs/>
              </w:rPr>
              <w:t>Incarico di tutorato</w:t>
            </w:r>
          </w:p>
          <w:p w14:paraId="70484132" w14:textId="5EC18452" w:rsidR="004B3862" w:rsidRDefault="004B3862">
            <w:r>
              <w:t xml:space="preserve">Facoltà di Lettere e Filosofia – </w:t>
            </w:r>
            <w:r w:rsidR="00C15391">
              <w:t>Sapienza</w:t>
            </w:r>
            <w:r>
              <w:t xml:space="preserve"> Università di Roma (Roma, Italia)</w:t>
            </w:r>
          </w:p>
          <w:p w14:paraId="75F3FE9F" w14:textId="77777777" w:rsidR="004B3862" w:rsidRDefault="004B3862" w:rsidP="004B3862"/>
          <w:p w14:paraId="23F3A5D9" w14:textId="613C59A7" w:rsidR="004B3862" w:rsidRPr="004B3862" w:rsidRDefault="004B3862" w:rsidP="004B3862">
            <w:pPr>
              <w:jc w:val="both"/>
            </w:pPr>
            <w:r>
              <w:t>Ho fornito s</w:t>
            </w:r>
            <w:r w:rsidRPr="004B3862">
              <w:t xml:space="preserve">ostegno informativo </w:t>
            </w:r>
            <w:r>
              <w:t>a</w:t>
            </w:r>
            <w:r w:rsidRPr="004B3862">
              <w:t>gli</w:t>
            </w:r>
            <w:r>
              <w:t xml:space="preserve"> </w:t>
            </w:r>
            <w:r w:rsidRPr="004B3862">
              <w:t xml:space="preserve">studenti iscritti </w:t>
            </w:r>
            <w:r w:rsidR="002F1DF7">
              <w:t xml:space="preserve">al corso </w:t>
            </w:r>
            <w:r w:rsidRPr="004B3862">
              <w:t>di laurea triennal</w:t>
            </w:r>
            <w:r w:rsidR="002F1DF7">
              <w:t>e Lingue e Civiltà Orientali</w:t>
            </w:r>
            <w:r w:rsidRPr="004B3862">
              <w:t>, al fine di migliorare la comunicazione dell'offerta formativa dei</w:t>
            </w:r>
            <w:r>
              <w:t xml:space="preserve"> </w:t>
            </w:r>
            <w:r w:rsidRPr="004B3862">
              <w:t>Corsi di Studio nell'ambito delle relative strutture della Facoltà.</w:t>
            </w:r>
            <w:r>
              <w:t xml:space="preserve"> L’obiettivo dell’attività di tutorato è stato </w:t>
            </w:r>
            <w:r w:rsidRPr="004B3862">
              <w:t xml:space="preserve">favorire la comunicazione verso gli studenti, al fine di accrescere </w:t>
            </w:r>
            <w:r>
              <w:t xml:space="preserve">in loro </w:t>
            </w:r>
            <w:r w:rsidRPr="004B3862">
              <w:t>la conoscenza dell'offerta formativa dei Corsi di Studio</w:t>
            </w:r>
            <w:r>
              <w:t xml:space="preserve"> </w:t>
            </w:r>
            <w:r w:rsidRPr="004B3862">
              <w:t>e la consapevolezza delle scelte</w:t>
            </w:r>
            <w:r>
              <w:t>. Durante gli incontri si sono tenute dunque sia lezioni informative circa le modalità di svolgimento dei programmi, degli esami, della ricerca dei materiali di studio, dei metodi di studio, sia lezioni di supporto didattico a studenti che manifestassero difficoltà nell’apprendimento o nel superamento delle prove d’esame.</w:t>
            </w:r>
          </w:p>
        </w:tc>
      </w:tr>
      <w:tr w:rsidR="00540C80" w14:paraId="47CA27DA" w14:textId="77777777" w:rsidTr="009636C1">
        <w:trPr>
          <w:trHeight w:val="2758"/>
        </w:trPr>
        <w:tc>
          <w:tcPr>
            <w:tcW w:w="3708" w:type="dxa"/>
            <w:vAlign w:val="center"/>
          </w:tcPr>
          <w:p w14:paraId="262D6B8B" w14:textId="779DA505" w:rsidR="00540C80" w:rsidRDefault="009542E6">
            <w:r>
              <w:t>04.2020 – 11.2020</w:t>
            </w:r>
          </w:p>
        </w:tc>
        <w:tc>
          <w:tcPr>
            <w:tcW w:w="6114" w:type="dxa"/>
            <w:vAlign w:val="center"/>
          </w:tcPr>
          <w:p w14:paraId="33C1236E" w14:textId="77777777" w:rsidR="001F1F87" w:rsidRDefault="009542E6" w:rsidP="00DA0A74">
            <w:pPr>
              <w:spacing w:line="276" w:lineRule="auto"/>
              <w:rPr>
                <w:b/>
                <w:bCs/>
              </w:rPr>
            </w:pPr>
            <w:r w:rsidRPr="001F1F87">
              <w:rPr>
                <w:b/>
                <w:bCs/>
              </w:rPr>
              <w:t>Collaboratrice linguistica</w:t>
            </w:r>
          </w:p>
          <w:p w14:paraId="61C355CF" w14:textId="32A66017" w:rsidR="00540C80" w:rsidRDefault="009542E6">
            <w:proofErr w:type="spellStart"/>
            <w:r>
              <w:t>Babelscape</w:t>
            </w:r>
            <w:proofErr w:type="spellEnd"/>
            <w:r>
              <w:t xml:space="preserve"> s.r.l. (Roma, Italia)</w:t>
            </w:r>
          </w:p>
          <w:p w14:paraId="261DA2E3" w14:textId="59FE9ADB" w:rsidR="009542E6" w:rsidRDefault="009542E6"/>
          <w:p w14:paraId="37836BC5" w14:textId="1D0D8E99" w:rsidR="009542E6" w:rsidRDefault="009542E6" w:rsidP="00756CFC">
            <w:pPr>
              <w:jc w:val="both"/>
            </w:pPr>
            <w:r>
              <w:t xml:space="preserve">Ho fornito annotazioni linguistiche per una startup dell’Università La Sapienza di Roma che si occupa di innovazione nel campo dell’IA e nel Natural Language Processing multilingue. La mia mansione prevedeva la traduzione di annotazioni dalla lingua inglese alla lingua giapponese (EN&gt;JP) e l’individuazione di parole offensive e </w:t>
            </w:r>
            <w:proofErr w:type="spellStart"/>
            <w:r>
              <w:t>netspeak</w:t>
            </w:r>
            <w:proofErr w:type="spellEnd"/>
            <w:r>
              <w:t xml:space="preserve"> tra le suddette annotazioni.</w:t>
            </w:r>
          </w:p>
        </w:tc>
      </w:tr>
      <w:tr w:rsidR="009542E6" w14:paraId="4056EDE7" w14:textId="77777777" w:rsidTr="009636C1">
        <w:trPr>
          <w:trHeight w:val="2965"/>
        </w:trPr>
        <w:tc>
          <w:tcPr>
            <w:tcW w:w="3708" w:type="dxa"/>
            <w:vAlign w:val="center"/>
          </w:tcPr>
          <w:p w14:paraId="48813C3A" w14:textId="34C78DEF" w:rsidR="009542E6" w:rsidRDefault="009542E6">
            <w:r>
              <w:t>09.2019 – 01.2020</w:t>
            </w:r>
          </w:p>
        </w:tc>
        <w:tc>
          <w:tcPr>
            <w:tcW w:w="6114" w:type="dxa"/>
            <w:vAlign w:val="center"/>
          </w:tcPr>
          <w:p w14:paraId="5C6F9FA6" w14:textId="322244BB" w:rsidR="001F1F87" w:rsidRDefault="002F1DF7" w:rsidP="002F1DF7">
            <w:pPr>
              <w:spacing w:line="276" w:lineRule="auto"/>
              <w:jc w:val="both"/>
              <w:rPr>
                <w:b/>
                <w:bCs/>
              </w:rPr>
            </w:pPr>
            <w:r>
              <w:rPr>
                <w:b/>
                <w:bCs/>
              </w:rPr>
              <w:t>Borsista presso Biblioteca di Studi Orientali (Borsa di collaborazione)</w:t>
            </w:r>
          </w:p>
          <w:p w14:paraId="65D276AD" w14:textId="6F394905" w:rsidR="009542E6" w:rsidRDefault="009542E6">
            <w:r>
              <w:t xml:space="preserve">Biblioteca di Studi Orientali del Dipartimento Istituto Italiano di Studi Orientali (ISO), </w:t>
            </w:r>
            <w:r w:rsidR="00C15391">
              <w:t>Sapienza</w:t>
            </w:r>
            <w:r w:rsidR="00392EBE">
              <w:t xml:space="preserve"> Università di Roma (Roma, Italia)</w:t>
            </w:r>
          </w:p>
          <w:p w14:paraId="1AC0BA4A" w14:textId="77777777" w:rsidR="009542E6" w:rsidRDefault="009542E6"/>
          <w:p w14:paraId="20F05E1B" w14:textId="5657DC31" w:rsidR="009542E6" w:rsidRDefault="009542E6" w:rsidP="00756CFC">
            <w:pPr>
              <w:jc w:val="both"/>
            </w:pPr>
            <w:r>
              <w:t>Mi sono occupata della scaffalatura dei volumi e della gestione del servizio di prestito/consultazione</w:t>
            </w:r>
            <w:r w:rsidR="001F1F87">
              <w:t>/</w:t>
            </w:r>
            <w:r>
              <w:t>rientro document</w:t>
            </w:r>
            <w:r w:rsidR="001F1F87">
              <w:t>i</w:t>
            </w:r>
            <w:r>
              <w:t>. Ho gestito la docum</w:t>
            </w:r>
            <w:r w:rsidR="001F1F87">
              <w:t>en</w:t>
            </w:r>
            <w:r>
              <w:t>tazione relativa al servizio di prestito e consultazione occupandomi del rapporto diretto con l’utenza</w:t>
            </w:r>
            <w:r w:rsidR="001F1F87">
              <w:t xml:space="preserve"> e dell’organizzazione della Sala.</w:t>
            </w:r>
          </w:p>
        </w:tc>
      </w:tr>
      <w:tr w:rsidR="009542E6" w14:paraId="785B57A6" w14:textId="77777777" w:rsidTr="009636C1">
        <w:trPr>
          <w:trHeight w:val="3046"/>
        </w:trPr>
        <w:tc>
          <w:tcPr>
            <w:tcW w:w="3708" w:type="dxa"/>
            <w:vAlign w:val="center"/>
          </w:tcPr>
          <w:p w14:paraId="76697437" w14:textId="09D70984" w:rsidR="009542E6" w:rsidRDefault="009542E6">
            <w:r>
              <w:t>09.2018 – 12.2018</w:t>
            </w:r>
          </w:p>
        </w:tc>
        <w:tc>
          <w:tcPr>
            <w:tcW w:w="6114" w:type="dxa"/>
            <w:vAlign w:val="center"/>
          </w:tcPr>
          <w:p w14:paraId="6F0806CC" w14:textId="77777777" w:rsidR="002F1DF7" w:rsidRDefault="002F1DF7" w:rsidP="002F1DF7">
            <w:pPr>
              <w:spacing w:line="276" w:lineRule="auto"/>
              <w:jc w:val="both"/>
              <w:rPr>
                <w:b/>
                <w:bCs/>
              </w:rPr>
            </w:pPr>
            <w:r>
              <w:rPr>
                <w:b/>
                <w:bCs/>
              </w:rPr>
              <w:t>Borsista presso Biblioteca di Studi Orientali (Borsa di collaborazione)</w:t>
            </w:r>
          </w:p>
          <w:p w14:paraId="67BFAC53" w14:textId="0CD68050" w:rsidR="001F1F87" w:rsidRDefault="001F1F87" w:rsidP="001F1F87">
            <w:r>
              <w:t xml:space="preserve">Biblioteca di Studi Orientali del Dipartimento Istituto Italiano di Studi Orientali (ISO), </w:t>
            </w:r>
            <w:r w:rsidR="00C15391">
              <w:t>Sapienza</w:t>
            </w:r>
            <w:r w:rsidR="00392EBE">
              <w:t xml:space="preserve"> Università di Roma (Roma, Italia)</w:t>
            </w:r>
          </w:p>
          <w:p w14:paraId="3F42DAAC" w14:textId="77777777" w:rsidR="001F1F87" w:rsidRDefault="001F1F87" w:rsidP="001F1F87"/>
          <w:p w14:paraId="469C61A8" w14:textId="02CBCF41" w:rsidR="009542E6" w:rsidRDefault="001F1F87" w:rsidP="00756CFC">
            <w:pPr>
              <w:jc w:val="both"/>
            </w:pPr>
            <w:r>
              <w:t>Mi sono occupata della scaffalatura dei volumi e della gestione del servizio di prestito/consultazione/rientro documenti. Ho gestito la documentazione relativa al servizio di prestito e consultazione occupandomi del rapporto diretto con l’utenza e dell’organizzazione della Sala.</w:t>
            </w:r>
          </w:p>
        </w:tc>
      </w:tr>
      <w:tr w:rsidR="009542E6" w14:paraId="5D7FEFCC" w14:textId="77777777" w:rsidTr="009636C1">
        <w:trPr>
          <w:trHeight w:val="2695"/>
        </w:trPr>
        <w:tc>
          <w:tcPr>
            <w:tcW w:w="3708" w:type="dxa"/>
            <w:vAlign w:val="center"/>
          </w:tcPr>
          <w:p w14:paraId="26E3993B" w14:textId="0E3411B8" w:rsidR="009542E6" w:rsidRDefault="009542E6">
            <w:r>
              <w:lastRenderedPageBreak/>
              <w:t>05.2016 – 11.2016</w:t>
            </w:r>
          </w:p>
        </w:tc>
        <w:tc>
          <w:tcPr>
            <w:tcW w:w="6114" w:type="dxa"/>
            <w:vAlign w:val="center"/>
          </w:tcPr>
          <w:p w14:paraId="48706ED0" w14:textId="73544CFF" w:rsidR="001F1F87" w:rsidRDefault="009542E6" w:rsidP="00DA0A74">
            <w:pPr>
              <w:spacing w:line="276" w:lineRule="auto"/>
              <w:rPr>
                <w:b/>
                <w:bCs/>
              </w:rPr>
            </w:pPr>
            <w:r w:rsidRPr="001F1F87">
              <w:rPr>
                <w:b/>
                <w:bCs/>
              </w:rPr>
              <w:t>Mediatrice culturale</w:t>
            </w:r>
            <w:r w:rsidR="001F1F87">
              <w:rPr>
                <w:b/>
                <w:bCs/>
              </w:rPr>
              <w:t xml:space="preserve"> (Tirocinio curriculare)</w:t>
            </w:r>
          </w:p>
          <w:p w14:paraId="41497F50" w14:textId="6057D73A" w:rsidR="009542E6" w:rsidRDefault="009542E6" w:rsidP="009542E6">
            <w:r>
              <w:t>I.C. Cocconi – Scuola Primaria Marco Polo</w:t>
            </w:r>
            <w:r w:rsidR="001F1F87">
              <w:t xml:space="preserve"> </w:t>
            </w:r>
            <w:r>
              <w:t>(Roma, Italia)</w:t>
            </w:r>
          </w:p>
          <w:p w14:paraId="66FE40C8" w14:textId="77777777" w:rsidR="009542E6" w:rsidRDefault="009542E6" w:rsidP="009542E6"/>
          <w:p w14:paraId="047A28E8" w14:textId="19B2BA17" w:rsidR="009542E6" w:rsidRDefault="001F1F87" w:rsidP="00756CFC">
            <w:pPr>
              <w:jc w:val="both"/>
            </w:pPr>
            <w:r>
              <w:t>H</w:t>
            </w:r>
            <w:r w:rsidR="009542E6">
              <w:t>o ricoperto il ruolo di mediatrice culturale</w:t>
            </w:r>
            <w:r>
              <w:t xml:space="preserve"> </w:t>
            </w:r>
            <w:r w:rsidR="009542E6">
              <w:t xml:space="preserve">assistendo i bambini </w:t>
            </w:r>
            <w:r>
              <w:t>cinesi</w:t>
            </w:r>
            <w:r w:rsidR="009542E6">
              <w:t xml:space="preserve"> nell’apprendimento della li</w:t>
            </w:r>
            <w:r>
              <w:t>n</w:t>
            </w:r>
            <w:r w:rsidR="009542E6">
              <w:t>gua italiana. Il mio compito è stato quello di sopperire alle loro caren</w:t>
            </w:r>
            <w:r>
              <w:t>z</w:t>
            </w:r>
            <w:r w:rsidR="009542E6">
              <w:t xml:space="preserve">e linguistiche </w:t>
            </w:r>
            <w:r>
              <w:t>e</w:t>
            </w:r>
            <w:r w:rsidR="009542E6">
              <w:t xml:space="preserve"> d</w:t>
            </w:r>
            <w:r>
              <w:t>i</w:t>
            </w:r>
            <w:r w:rsidR="009542E6">
              <w:t xml:space="preserve"> favorire l</w:t>
            </w:r>
            <w:r>
              <w:t xml:space="preserve">a loro </w:t>
            </w:r>
            <w:r w:rsidR="009542E6">
              <w:t>integrazione all’interno del gruppo classe qualo</w:t>
            </w:r>
            <w:r>
              <w:t>r</w:t>
            </w:r>
            <w:r w:rsidR="009542E6">
              <w:t xml:space="preserve">a </w:t>
            </w:r>
            <w:r>
              <w:t>r</w:t>
            </w:r>
            <w:r w:rsidR="009542E6">
              <w:t>iscontra</w:t>
            </w:r>
            <w:r>
              <w:t>s</w:t>
            </w:r>
            <w:r w:rsidR="009542E6">
              <w:t>sero delle diffico</w:t>
            </w:r>
            <w:r>
              <w:t>ltà</w:t>
            </w:r>
            <w:r w:rsidR="009542E6">
              <w:t xml:space="preserve"> rela</w:t>
            </w:r>
            <w:r>
              <w:t>z</w:t>
            </w:r>
            <w:r w:rsidR="009542E6">
              <w:t>ionali causate da differenze li</w:t>
            </w:r>
            <w:r>
              <w:t>n</w:t>
            </w:r>
            <w:r w:rsidR="009542E6">
              <w:t>guistiche e/</w:t>
            </w:r>
            <w:r>
              <w:t>o</w:t>
            </w:r>
            <w:r w:rsidR="009542E6">
              <w:t xml:space="preserve"> </w:t>
            </w:r>
            <w:r>
              <w:t>culturali</w:t>
            </w:r>
            <w:r w:rsidR="009542E6">
              <w:t>.</w:t>
            </w:r>
          </w:p>
        </w:tc>
      </w:tr>
      <w:tr w:rsidR="00DA0A74" w14:paraId="2B87A083" w14:textId="77777777" w:rsidTr="00D10496">
        <w:trPr>
          <w:trHeight w:val="388"/>
        </w:trPr>
        <w:tc>
          <w:tcPr>
            <w:tcW w:w="9822" w:type="dxa"/>
            <w:gridSpan w:val="2"/>
            <w:vAlign w:val="center"/>
          </w:tcPr>
          <w:p w14:paraId="745CE9F0" w14:textId="19256167" w:rsidR="00DA0A74" w:rsidRDefault="00DA0A74">
            <w:r w:rsidRPr="0057797B">
              <w:rPr>
                <w:b/>
                <w:bCs/>
              </w:rPr>
              <w:t>COMPETENZE LINGUISTICHE</w:t>
            </w:r>
          </w:p>
        </w:tc>
      </w:tr>
      <w:tr w:rsidR="00540C80" w14:paraId="0BF61C0D" w14:textId="77777777" w:rsidTr="009636C1">
        <w:trPr>
          <w:trHeight w:val="463"/>
        </w:trPr>
        <w:tc>
          <w:tcPr>
            <w:tcW w:w="3708" w:type="dxa"/>
            <w:vAlign w:val="center"/>
          </w:tcPr>
          <w:p w14:paraId="4A5F787D" w14:textId="06923F06" w:rsidR="00114182" w:rsidRPr="00DA0A74" w:rsidRDefault="00F367D2">
            <w:pPr>
              <w:rPr>
                <w:b/>
                <w:bCs/>
              </w:rPr>
            </w:pPr>
            <w:r>
              <w:rPr>
                <w:b/>
                <w:bCs/>
              </w:rPr>
              <w:t>Italiano</w:t>
            </w:r>
          </w:p>
        </w:tc>
        <w:tc>
          <w:tcPr>
            <w:tcW w:w="6114" w:type="dxa"/>
            <w:vAlign w:val="center"/>
          </w:tcPr>
          <w:p w14:paraId="4B9E1E1D" w14:textId="3946E600" w:rsidR="00540C80" w:rsidRPr="00F367D2" w:rsidRDefault="00F367D2">
            <w:pPr>
              <w:rPr>
                <w:b/>
                <w:bCs/>
              </w:rPr>
            </w:pPr>
            <w:r w:rsidRPr="00F367D2">
              <w:rPr>
                <w:b/>
                <w:bCs/>
              </w:rPr>
              <w:t>Madrelingua</w:t>
            </w:r>
          </w:p>
        </w:tc>
      </w:tr>
      <w:tr w:rsidR="00540C80" w14:paraId="5376A813" w14:textId="77777777" w:rsidTr="009636C1">
        <w:trPr>
          <w:trHeight w:val="706"/>
        </w:trPr>
        <w:tc>
          <w:tcPr>
            <w:tcW w:w="3708" w:type="dxa"/>
            <w:vAlign w:val="center"/>
          </w:tcPr>
          <w:p w14:paraId="0DC20F90" w14:textId="6C9927EF" w:rsidR="00114182" w:rsidRDefault="00F367D2">
            <w:r>
              <w:t>Inglese (C2)</w:t>
            </w:r>
          </w:p>
        </w:tc>
        <w:tc>
          <w:tcPr>
            <w:tcW w:w="6114" w:type="dxa"/>
            <w:vAlign w:val="center"/>
          </w:tcPr>
          <w:p w14:paraId="68DBCDE5" w14:textId="614D625A" w:rsidR="00114182" w:rsidRDefault="00F367D2">
            <w:r>
              <w:t>Competenza avanzata</w:t>
            </w:r>
          </w:p>
        </w:tc>
      </w:tr>
      <w:tr w:rsidR="00114182" w14:paraId="6346982A" w14:textId="77777777" w:rsidTr="009636C1">
        <w:trPr>
          <w:trHeight w:val="706"/>
        </w:trPr>
        <w:tc>
          <w:tcPr>
            <w:tcW w:w="3708" w:type="dxa"/>
            <w:vAlign w:val="center"/>
          </w:tcPr>
          <w:p w14:paraId="0D8B3F1C" w14:textId="65962BB1" w:rsidR="00114182" w:rsidRDefault="00F367D2">
            <w:r>
              <w:t>Giapponese (N2)</w:t>
            </w:r>
          </w:p>
        </w:tc>
        <w:tc>
          <w:tcPr>
            <w:tcW w:w="6114" w:type="dxa"/>
            <w:vAlign w:val="center"/>
          </w:tcPr>
          <w:p w14:paraId="3200C9B3" w14:textId="42015CC3" w:rsidR="00114182" w:rsidRDefault="00F367D2">
            <w:r>
              <w:t>Competenza avanzata</w:t>
            </w:r>
          </w:p>
        </w:tc>
      </w:tr>
      <w:tr w:rsidR="00114182" w14:paraId="6E9E84F1" w14:textId="77777777" w:rsidTr="009636C1">
        <w:trPr>
          <w:trHeight w:val="715"/>
        </w:trPr>
        <w:tc>
          <w:tcPr>
            <w:tcW w:w="3708" w:type="dxa"/>
            <w:vAlign w:val="center"/>
          </w:tcPr>
          <w:p w14:paraId="6E98102E" w14:textId="4949E5FA" w:rsidR="00114182" w:rsidRDefault="00114182">
            <w:r>
              <w:t>Cinese</w:t>
            </w:r>
            <w:r w:rsidR="00DA0A74">
              <w:t xml:space="preserve"> (</w:t>
            </w:r>
            <w:r w:rsidR="00F367D2">
              <w:t>HSK</w:t>
            </w:r>
            <w:r w:rsidR="00DA0A74">
              <w:t>2)</w:t>
            </w:r>
          </w:p>
        </w:tc>
        <w:tc>
          <w:tcPr>
            <w:tcW w:w="6114" w:type="dxa"/>
            <w:vAlign w:val="center"/>
          </w:tcPr>
          <w:p w14:paraId="5AB1B5F6" w14:textId="6457A4A9" w:rsidR="00114182" w:rsidRDefault="00F367D2">
            <w:r>
              <w:t>Competenza elementare</w:t>
            </w:r>
          </w:p>
        </w:tc>
      </w:tr>
      <w:tr w:rsidR="00114182" w14:paraId="3C0941F6" w14:textId="77777777" w:rsidTr="009636C1">
        <w:trPr>
          <w:trHeight w:val="706"/>
        </w:trPr>
        <w:tc>
          <w:tcPr>
            <w:tcW w:w="3708" w:type="dxa"/>
            <w:vAlign w:val="center"/>
          </w:tcPr>
          <w:p w14:paraId="5DDD0802" w14:textId="60B9FAC5" w:rsidR="00114182" w:rsidRDefault="00114182">
            <w:r>
              <w:t>Tedesco</w:t>
            </w:r>
            <w:r w:rsidR="00DA0A74">
              <w:t xml:space="preserve"> (A1)</w:t>
            </w:r>
          </w:p>
        </w:tc>
        <w:tc>
          <w:tcPr>
            <w:tcW w:w="6114" w:type="dxa"/>
            <w:vAlign w:val="center"/>
          </w:tcPr>
          <w:p w14:paraId="03890ECB" w14:textId="3022DDAA" w:rsidR="00114182" w:rsidRDefault="00F367D2">
            <w:r>
              <w:t>Competenza elementare</w:t>
            </w:r>
          </w:p>
        </w:tc>
      </w:tr>
      <w:tr w:rsidR="007166D4" w14:paraId="3FA79858" w14:textId="77777777" w:rsidTr="007166D4">
        <w:trPr>
          <w:trHeight w:val="388"/>
        </w:trPr>
        <w:tc>
          <w:tcPr>
            <w:tcW w:w="3708" w:type="dxa"/>
            <w:vAlign w:val="center"/>
          </w:tcPr>
          <w:p w14:paraId="0A9398D1" w14:textId="583B3A35" w:rsidR="007166D4" w:rsidRPr="0057797B" w:rsidRDefault="007166D4">
            <w:pPr>
              <w:rPr>
                <w:b/>
                <w:bCs/>
              </w:rPr>
            </w:pPr>
            <w:r>
              <w:rPr>
                <w:b/>
                <w:bCs/>
              </w:rPr>
              <w:t>CONFERENZE: ORGANIZZAZIONE</w:t>
            </w:r>
          </w:p>
        </w:tc>
        <w:tc>
          <w:tcPr>
            <w:tcW w:w="6114" w:type="dxa"/>
            <w:vAlign w:val="center"/>
          </w:tcPr>
          <w:p w14:paraId="028EE9AF" w14:textId="22AAB94E" w:rsidR="007166D4" w:rsidRPr="0057797B" w:rsidRDefault="007166D4">
            <w:pPr>
              <w:rPr>
                <w:b/>
                <w:bCs/>
              </w:rPr>
            </w:pPr>
          </w:p>
        </w:tc>
      </w:tr>
      <w:tr w:rsidR="007166D4" w:rsidRPr="00AD5CDA" w14:paraId="4580D6C0" w14:textId="77777777" w:rsidTr="00F367D2">
        <w:trPr>
          <w:trHeight w:val="2634"/>
        </w:trPr>
        <w:tc>
          <w:tcPr>
            <w:tcW w:w="3708" w:type="dxa"/>
            <w:vAlign w:val="center"/>
          </w:tcPr>
          <w:p w14:paraId="4475F48F" w14:textId="33DE6283" w:rsidR="007166D4" w:rsidRPr="0057797B" w:rsidRDefault="007166D4">
            <w:pPr>
              <w:rPr>
                <w:b/>
                <w:bCs/>
              </w:rPr>
            </w:pPr>
            <w:r w:rsidRPr="0077432B">
              <w:t>16</w:t>
            </w:r>
            <w:r>
              <w:t>-</w:t>
            </w:r>
            <w:r w:rsidRPr="0077432B">
              <w:t>17.12.2022</w:t>
            </w:r>
          </w:p>
        </w:tc>
        <w:tc>
          <w:tcPr>
            <w:tcW w:w="6114" w:type="dxa"/>
            <w:vAlign w:val="center"/>
          </w:tcPr>
          <w:p w14:paraId="0B67844F" w14:textId="77777777" w:rsidR="007166D4" w:rsidRDefault="007166D4" w:rsidP="007166D4">
            <w:pPr>
              <w:rPr>
                <w:b/>
                <w:bCs/>
              </w:rPr>
            </w:pPr>
            <w:r w:rsidRPr="0077432B">
              <w:rPr>
                <w:b/>
                <w:bCs/>
              </w:rPr>
              <w:t>Seminario annuale di paleografia e codicologia giapponese (online) – Marega Project Seminar Series</w:t>
            </w:r>
          </w:p>
          <w:p w14:paraId="1D4B85F8" w14:textId="77777777" w:rsidR="007166D4" w:rsidRPr="0077432B" w:rsidRDefault="007166D4" w:rsidP="007166D4">
            <w:pPr>
              <w:rPr>
                <w:b/>
                <w:bCs/>
              </w:rPr>
            </w:pPr>
          </w:p>
          <w:p w14:paraId="755F4891" w14:textId="7DA1E2E1" w:rsidR="007166D4" w:rsidRPr="0077432B" w:rsidRDefault="007166D4" w:rsidP="007166D4">
            <w:pPr>
              <w:jc w:val="both"/>
            </w:pPr>
            <w:r>
              <w:t xml:space="preserve">Sapienza Università di Roma </w:t>
            </w:r>
            <w:r w:rsidRPr="0077432B">
              <w:t>(</w:t>
            </w:r>
            <w:r>
              <w:t>Roma</w:t>
            </w:r>
            <w:r w:rsidRPr="0077432B">
              <w:t xml:space="preserve">, </w:t>
            </w:r>
            <w:r>
              <w:t>Italia</w:t>
            </w:r>
            <w:r w:rsidRPr="0077432B">
              <w:t xml:space="preserve">); </w:t>
            </w:r>
          </w:p>
          <w:p w14:paraId="636FDBD5" w14:textId="60A49C2E" w:rsidR="007166D4" w:rsidRPr="007166D4" w:rsidRDefault="007166D4" w:rsidP="007166D4">
            <w:pPr>
              <w:jc w:val="both"/>
              <w:rPr>
                <w:rFonts w:cs="Times New Roman"/>
              </w:rPr>
            </w:pPr>
            <w:proofErr w:type="spellStart"/>
            <w:r w:rsidRPr="007166D4">
              <w:t>Ōita</w:t>
            </w:r>
            <w:proofErr w:type="spellEnd"/>
            <w:r w:rsidRPr="007166D4">
              <w:t xml:space="preserve"> Sentetsu </w:t>
            </w:r>
            <w:proofErr w:type="spellStart"/>
            <w:r w:rsidRPr="007166D4">
              <w:t>Shiry</w:t>
            </w:r>
            <w:r w:rsidRPr="007166D4">
              <w:rPr>
                <w:rFonts w:cs="Times New Roman"/>
              </w:rPr>
              <w:t>ōkan</w:t>
            </w:r>
            <w:proofErr w:type="spellEnd"/>
            <w:r w:rsidRPr="007166D4">
              <w:rPr>
                <w:rFonts w:cs="Times New Roman"/>
              </w:rPr>
              <w:t xml:space="preserve"> (Museo Archivistico Storico dell</w:t>
            </w:r>
            <w:r>
              <w:rPr>
                <w:rFonts w:cs="Times New Roman"/>
              </w:rPr>
              <w:t xml:space="preserve">a Prefettura di </w:t>
            </w:r>
            <w:proofErr w:type="spellStart"/>
            <w:r w:rsidRPr="007166D4">
              <w:rPr>
                <w:rFonts w:cs="Times New Roman"/>
              </w:rPr>
              <w:t>Ōita</w:t>
            </w:r>
            <w:proofErr w:type="spellEnd"/>
            <w:r w:rsidRPr="007166D4">
              <w:rPr>
                <w:rFonts w:cs="Times New Roman"/>
              </w:rPr>
              <w:t>) (</w:t>
            </w:r>
            <w:proofErr w:type="spellStart"/>
            <w:r w:rsidRPr="007166D4">
              <w:t>Ōita</w:t>
            </w:r>
            <w:proofErr w:type="spellEnd"/>
            <w:r w:rsidRPr="007166D4">
              <w:t xml:space="preserve">, </w:t>
            </w:r>
            <w:r>
              <w:t>Giappone</w:t>
            </w:r>
            <w:r w:rsidRPr="007166D4">
              <w:rPr>
                <w:rFonts w:cs="Times New Roman"/>
              </w:rPr>
              <w:t>);</w:t>
            </w:r>
          </w:p>
          <w:p w14:paraId="55516FA4" w14:textId="38AF8CC0" w:rsidR="007166D4" w:rsidRDefault="007166D4" w:rsidP="007166D4">
            <w:pPr>
              <w:jc w:val="both"/>
              <w:rPr>
                <w:rFonts w:cs="Times New Roman"/>
              </w:rPr>
            </w:pPr>
            <w:r w:rsidRPr="0077432B">
              <w:rPr>
                <w:rFonts w:cs="Times New Roman"/>
              </w:rPr>
              <w:t>Biblioteca Apostolica Vaticana (</w:t>
            </w:r>
            <w:r>
              <w:rPr>
                <w:rFonts w:cs="Times New Roman"/>
              </w:rPr>
              <w:t>Roma</w:t>
            </w:r>
            <w:r w:rsidRPr="0077432B">
              <w:rPr>
                <w:rFonts w:cs="Times New Roman"/>
              </w:rPr>
              <w:t>, Ital</w:t>
            </w:r>
            <w:r>
              <w:rPr>
                <w:rFonts w:cs="Times New Roman"/>
              </w:rPr>
              <w:t>ia</w:t>
            </w:r>
            <w:r w:rsidRPr="0077432B">
              <w:rPr>
                <w:rFonts w:cs="Times New Roman"/>
              </w:rPr>
              <w:t>);</w:t>
            </w:r>
          </w:p>
          <w:p w14:paraId="0396A692" w14:textId="33088243" w:rsidR="007166D4" w:rsidRPr="00F367D2" w:rsidRDefault="007166D4" w:rsidP="00F367D2">
            <w:pPr>
              <w:jc w:val="both"/>
              <w:rPr>
                <w:rFonts w:cs="Times New Roman"/>
                <w:lang w:val="en-US"/>
              </w:rPr>
            </w:pPr>
            <w:r w:rsidRPr="0077432B">
              <w:rPr>
                <w:rFonts w:cs="Times New Roman"/>
                <w:lang w:val="en-US"/>
              </w:rPr>
              <w:t xml:space="preserve">National Institute of Japanese Literature (NIJL) (Tōkyō, </w:t>
            </w:r>
            <w:proofErr w:type="spellStart"/>
            <w:r>
              <w:rPr>
                <w:rFonts w:cs="Times New Roman"/>
                <w:lang w:val="en-US"/>
              </w:rPr>
              <w:t>Giappone</w:t>
            </w:r>
            <w:proofErr w:type="spellEnd"/>
            <w:r w:rsidRPr="0077432B">
              <w:rPr>
                <w:rFonts w:cs="Times New Roman"/>
                <w:lang w:val="en-US"/>
              </w:rPr>
              <w:t>)</w:t>
            </w:r>
            <w:r>
              <w:rPr>
                <w:rFonts w:cs="Times New Roman"/>
                <w:lang w:val="en-US"/>
              </w:rPr>
              <w:t>.</w:t>
            </w:r>
          </w:p>
        </w:tc>
      </w:tr>
      <w:tr w:rsidR="009636C1" w14:paraId="11DB970E" w14:textId="77777777" w:rsidTr="002B5250">
        <w:trPr>
          <w:trHeight w:val="388"/>
        </w:trPr>
        <w:tc>
          <w:tcPr>
            <w:tcW w:w="9822" w:type="dxa"/>
            <w:gridSpan w:val="2"/>
            <w:vAlign w:val="center"/>
          </w:tcPr>
          <w:p w14:paraId="4624EE6D" w14:textId="0EE3CB8C" w:rsidR="009636C1" w:rsidRDefault="009636C1">
            <w:r w:rsidRPr="0057797B">
              <w:rPr>
                <w:b/>
                <w:bCs/>
              </w:rPr>
              <w:t>CONFERENZE: CONTRIBUTI</w:t>
            </w:r>
          </w:p>
        </w:tc>
      </w:tr>
      <w:tr w:rsidR="002313FE" w:rsidRPr="002313FE" w14:paraId="0C3B0AA2" w14:textId="77777777" w:rsidTr="00F367D2">
        <w:trPr>
          <w:trHeight w:val="1585"/>
        </w:trPr>
        <w:tc>
          <w:tcPr>
            <w:tcW w:w="3708" w:type="dxa"/>
            <w:vAlign w:val="center"/>
          </w:tcPr>
          <w:p w14:paraId="3E316650" w14:textId="7B65CD3E" w:rsidR="002313FE" w:rsidRPr="00AD5CDA" w:rsidRDefault="002313FE">
            <w:r w:rsidRPr="00AD5CDA">
              <w:t>14.09.2023</w:t>
            </w:r>
          </w:p>
        </w:tc>
        <w:tc>
          <w:tcPr>
            <w:tcW w:w="6114" w:type="dxa"/>
            <w:vAlign w:val="center"/>
          </w:tcPr>
          <w:p w14:paraId="18C5E601" w14:textId="3B557C3D" w:rsidR="002313FE" w:rsidRDefault="002313FE" w:rsidP="002313FE">
            <w:pPr>
              <w:jc w:val="both"/>
              <w:rPr>
                <w:b/>
                <w:bCs/>
              </w:rPr>
            </w:pPr>
            <w:r>
              <w:rPr>
                <w:b/>
                <w:bCs/>
              </w:rPr>
              <w:t xml:space="preserve">AISTUGIA (Associazione Italiana Studi Giapponesi) - </w:t>
            </w:r>
            <w:r w:rsidRPr="004B3862">
              <w:rPr>
                <w:b/>
                <w:bCs/>
              </w:rPr>
              <w:t>XLV</w:t>
            </w:r>
            <w:r>
              <w:rPr>
                <w:b/>
                <w:bCs/>
              </w:rPr>
              <w:t>II</w:t>
            </w:r>
            <w:r w:rsidRPr="004B3862">
              <w:rPr>
                <w:b/>
                <w:bCs/>
              </w:rPr>
              <w:t xml:space="preserve"> Convegno di Studi sul Giappone</w:t>
            </w:r>
          </w:p>
          <w:p w14:paraId="7B15686F" w14:textId="77777777" w:rsidR="002313FE" w:rsidRDefault="002313FE" w:rsidP="002313FE">
            <w:pPr>
              <w:jc w:val="both"/>
              <w:rPr>
                <w:b/>
                <w:bCs/>
              </w:rPr>
            </w:pPr>
          </w:p>
          <w:p w14:paraId="082EF35E" w14:textId="2320F5B2" w:rsidR="002313FE" w:rsidRPr="002313FE" w:rsidRDefault="002313FE" w:rsidP="002313FE">
            <w:pPr>
              <w:jc w:val="both"/>
              <w:rPr>
                <w:b/>
                <w:bCs/>
              </w:rPr>
            </w:pPr>
            <w:r w:rsidRPr="004E0957">
              <w:t>Titolo:</w:t>
            </w:r>
            <w:r>
              <w:t xml:space="preserve"> “</w:t>
            </w:r>
            <w:r w:rsidRPr="002313FE">
              <w:t xml:space="preserve">Il </w:t>
            </w:r>
            <w:r w:rsidRPr="002313FE">
              <w:rPr>
                <w:i/>
                <w:iCs/>
              </w:rPr>
              <w:t>Taketori monogatari</w:t>
            </w:r>
            <w:r w:rsidRPr="002313FE">
              <w:t xml:space="preserve"> di Ōba Minako: un adattamento per bambini e giovani adulte del XX secolo</w:t>
            </w:r>
            <w:r>
              <w:t>”</w:t>
            </w:r>
          </w:p>
        </w:tc>
      </w:tr>
      <w:tr w:rsidR="007166D4" w:rsidRPr="00AD5CDA" w14:paraId="388A3B36" w14:textId="77777777" w:rsidTr="00796D60">
        <w:trPr>
          <w:trHeight w:val="1641"/>
        </w:trPr>
        <w:tc>
          <w:tcPr>
            <w:tcW w:w="3708" w:type="dxa"/>
            <w:vAlign w:val="center"/>
          </w:tcPr>
          <w:p w14:paraId="45282F52" w14:textId="0235D599" w:rsidR="007166D4" w:rsidRPr="00871781" w:rsidRDefault="007166D4">
            <w:r w:rsidRPr="0077432B">
              <w:t>22.09.2022</w:t>
            </w:r>
          </w:p>
        </w:tc>
        <w:tc>
          <w:tcPr>
            <w:tcW w:w="6114" w:type="dxa"/>
            <w:vAlign w:val="center"/>
          </w:tcPr>
          <w:p w14:paraId="7F8B9771" w14:textId="77777777" w:rsidR="007166D4" w:rsidRDefault="007166D4" w:rsidP="007166D4">
            <w:pPr>
              <w:jc w:val="both"/>
              <w:rPr>
                <w:b/>
                <w:bCs/>
                <w:lang w:val="en-US"/>
              </w:rPr>
            </w:pPr>
            <w:r w:rsidRPr="0077432B">
              <w:rPr>
                <w:b/>
                <w:bCs/>
                <w:lang w:val="en-US"/>
              </w:rPr>
              <w:t xml:space="preserve">11th </w:t>
            </w:r>
            <w:proofErr w:type="gramStart"/>
            <w:r w:rsidRPr="0077432B">
              <w:rPr>
                <w:b/>
                <w:bCs/>
                <w:lang w:val="en-US"/>
              </w:rPr>
              <w:t>Italian-Japanese</w:t>
            </w:r>
            <w:proofErr w:type="gramEnd"/>
            <w:r w:rsidRPr="0077432B">
              <w:rPr>
                <w:b/>
                <w:bCs/>
                <w:lang w:val="en-US"/>
              </w:rPr>
              <w:t>-Chinese R</w:t>
            </w:r>
            <w:r>
              <w:rPr>
                <w:b/>
                <w:bCs/>
                <w:lang w:val="en-US"/>
              </w:rPr>
              <w:t xml:space="preserve">esearchers Seminar on Language and Cultural Exchanges – </w:t>
            </w:r>
            <w:proofErr w:type="spellStart"/>
            <w:r>
              <w:rPr>
                <w:b/>
                <w:bCs/>
                <w:lang w:val="en-US"/>
              </w:rPr>
              <w:t>Honouring</w:t>
            </w:r>
            <w:proofErr w:type="spellEnd"/>
            <w:r>
              <w:rPr>
                <w:b/>
                <w:bCs/>
                <w:lang w:val="en-US"/>
              </w:rPr>
              <w:t xml:space="preserve"> Professor Uchida </w:t>
            </w:r>
            <w:proofErr w:type="spellStart"/>
            <w:r>
              <w:rPr>
                <w:b/>
                <w:bCs/>
                <w:lang w:val="en-US"/>
              </w:rPr>
              <w:t>Kei’ichi’s</w:t>
            </w:r>
            <w:proofErr w:type="spellEnd"/>
            <w:r>
              <w:rPr>
                <w:b/>
                <w:bCs/>
                <w:lang w:val="en-US"/>
              </w:rPr>
              <w:t xml:space="preserve"> retirement</w:t>
            </w:r>
          </w:p>
          <w:p w14:paraId="293DC9CE" w14:textId="77777777" w:rsidR="007166D4" w:rsidRDefault="007166D4" w:rsidP="007166D4">
            <w:pPr>
              <w:jc w:val="both"/>
              <w:rPr>
                <w:b/>
                <w:bCs/>
                <w:lang w:val="en-US"/>
              </w:rPr>
            </w:pPr>
          </w:p>
          <w:p w14:paraId="31AC42C5" w14:textId="6FA9F0CE" w:rsidR="007166D4" w:rsidRDefault="007166D4" w:rsidP="007166D4">
            <w:pPr>
              <w:jc w:val="both"/>
              <w:rPr>
                <w:b/>
                <w:bCs/>
                <w:lang w:val="en-US"/>
              </w:rPr>
            </w:pPr>
            <w:r>
              <w:rPr>
                <w:lang w:val="en-US"/>
              </w:rPr>
              <w:t xml:space="preserve">Titolo: </w:t>
            </w:r>
            <w:r w:rsidRPr="0077432B">
              <w:rPr>
                <w:lang w:val="en-US"/>
              </w:rPr>
              <w:t>"</w:t>
            </w:r>
            <w:r w:rsidRPr="0077432B">
              <w:rPr>
                <w:i/>
                <w:iCs/>
                <w:lang w:val="en-US"/>
              </w:rPr>
              <w:t>Chijin no ai</w:t>
            </w:r>
            <w:r w:rsidRPr="0077432B">
              <w:rPr>
                <w:lang w:val="en-US"/>
              </w:rPr>
              <w:t xml:space="preserve"> characters and the annihilation of will: Tanizaki Jun'ichirō on the failure of the Westernization process in Japan."</w:t>
            </w:r>
          </w:p>
        </w:tc>
      </w:tr>
      <w:tr w:rsidR="003D3158" w:rsidRPr="00AD5CDA" w14:paraId="195E013F" w14:textId="77777777" w:rsidTr="00796D60">
        <w:trPr>
          <w:trHeight w:val="1641"/>
        </w:trPr>
        <w:tc>
          <w:tcPr>
            <w:tcW w:w="3708" w:type="dxa"/>
            <w:vAlign w:val="center"/>
          </w:tcPr>
          <w:p w14:paraId="7AF08F9C" w14:textId="5863AD44" w:rsidR="003D3158" w:rsidRPr="00871781" w:rsidRDefault="00871781">
            <w:r w:rsidRPr="00871781">
              <w:lastRenderedPageBreak/>
              <w:t>11.12.2021</w:t>
            </w:r>
          </w:p>
        </w:tc>
        <w:tc>
          <w:tcPr>
            <w:tcW w:w="6114" w:type="dxa"/>
            <w:vAlign w:val="center"/>
          </w:tcPr>
          <w:p w14:paraId="5C868718" w14:textId="77777777" w:rsidR="003D3158" w:rsidRDefault="00871781" w:rsidP="00796D60">
            <w:pPr>
              <w:jc w:val="both"/>
              <w:rPr>
                <w:b/>
                <w:bCs/>
                <w:lang w:val="en-US"/>
              </w:rPr>
            </w:pPr>
            <w:r>
              <w:rPr>
                <w:b/>
                <w:bCs/>
                <w:lang w:val="en-US"/>
              </w:rPr>
              <w:t xml:space="preserve">Tohoku University – </w:t>
            </w:r>
            <w:r w:rsidRPr="00871781">
              <w:rPr>
                <w:b/>
                <w:bCs/>
                <w:lang w:val="en-US"/>
              </w:rPr>
              <w:t>4</w:t>
            </w:r>
            <w:r>
              <w:rPr>
                <w:b/>
                <w:bCs/>
                <w:lang w:val="en-US"/>
              </w:rPr>
              <w:t>th</w:t>
            </w:r>
            <w:r w:rsidRPr="00871781">
              <w:rPr>
                <w:b/>
                <w:bCs/>
                <w:lang w:val="en-US"/>
              </w:rPr>
              <w:t xml:space="preserve"> Tohoku Conference on G</w:t>
            </w:r>
            <w:r>
              <w:rPr>
                <w:b/>
                <w:bCs/>
                <w:lang w:val="en-US"/>
              </w:rPr>
              <w:t>lobal Japanese Studies: Precarity in an Inter-connected Northeast Asia</w:t>
            </w:r>
          </w:p>
          <w:p w14:paraId="13B138CD" w14:textId="77777777" w:rsidR="00871781" w:rsidRDefault="00871781" w:rsidP="00796D60">
            <w:pPr>
              <w:jc w:val="both"/>
              <w:rPr>
                <w:b/>
                <w:bCs/>
                <w:lang w:val="en-US"/>
              </w:rPr>
            </w:pPr>
          </w:p>
          <w:p w14:paraId="09EE6324" w14:textId="2BED85BF" w:rsidR="00871781" w:rsidRPr="00871781" w:rsidRDefault="00871781" w:rsidP="00796D60">
            <w:pPr>
              <w:jc w:val="both"/>
              <w:rPr>
                <w:lang w:val="en-US"/>
              </w:rPr>
            </w:pPr>
            <w:r>
              <w:rPr>
                <w:lang w:val="en-US"/>
              </w:rPr>
              <w:t xml:space="preserve">Titolo: “The Break with Nature: </w:t>
            </w:r>
            <w:proofErr w:type="gramStart"/>
            <w:r>
              <w:rPr>
                <w:lang w:val="en-US"/>
              </w:rPr>
              <w:t>the</w:t>
            </w:r>
            <w:proofErr w:type="gramEnd"/>
            <w:r>
              <w:rPr>
                <w:lang w:val="en-US"/>
              </w:rPr>
              <w:t xml:space="preserve"> Train as a Symbol of Monstrous Westernization in Natsume Sōseki’s </w:t>
            </w:r>
            <w:r>
              <w:rPr>
                <w:i/>
                <w:iCs/>
                <w:lang w:val="en-US"/>
              </w:rPr>
              <w:t>Kusamakura</w:t>
            </w:r>
            <w:r w:rsidRPr="00871781">
              <w:rPr>
                <w:lang w:val="en-US"/>
              </w:rPr>
              <w:t>”</w:t>
            </w:r>
          </w:p>
        </w:tc>
      </w:tr>
      <w:tr w:rsidR="009636C1" w14:paraId="162E2295" w14:textId="77777777" w:rsidTr="00796D60">
        <w:trPr>
          <w:trHeight w:val="1566"/>
        </w:trPr>
        <w:tc>
          <w:tcPr>
            <w:tcW w:w="3708" w:type="dxa"/>
            <w:vAlign w:val="center"/>
          </w:tcPr>
          <w:p w14:paraId="1F99D420" w14:textId="1A318203" w:rsidR="009636C1" w:rsidRPr="004B3862" w:rsidRDefault="004B3862">
            <w:r w:rsidRPr="004B3862">
              <w:t>24.09.2021</w:t>
            </w:r>
          </w:p>
        </w:tc>
        <w:tc>
          <w:tcPr>
            <w:tcW w:w="6114" w:type="dxa"/>
            <w:vAlign w:val="center"/>
          </w:tcPr>
          <w:p w14:paraId="33F1DE4A" w14:textId="77777777" w:rsidR="009636C1" w:rsidRDefault="004B3862" w:rsidP="00796D60">
            <w:pPr>
              <w:jc w:val="both"/>
              <w:rPr>
                <w:b/>
                <w:bCs/>
              </w:rPr>
            </w:pPr>
            <w:r>
              <w:rPr>
                <w:b/>
                <w:bCs/>
              </w:rPr>
              <w:t xml:space="preserve">AISTUGIA (Associazione Italiana Studi Giapponesi) - </w:t>
            </w:r>
            <w:r w:rsidRPr="004B3862">
              <w:rPr>
                <w:b/>
                <w:bCs/>
              </w:rPr>
              <w:t>XLV Convegno di Studi sul Giappone</w:t>
            </w:r>
          </w:p>
          <w:p w14:paraId="7AE0B90B" w14:textId="77777777" w:rsidR="004E0957" w:rsidRDefault="004E0957" w:rsidP="00796D60">
            <w:pPr>
              <w:jc w:val="both"/>
              <w:rPr>
                <w:b/>
                <w:bCs/>
              </w:rPr>
            </w:pPr>
          </w:p>
          <w:p w14:paraId="6B6B8083" w14:textId="4B4713F3" w:rsidR="004E0957" w:rsidRPr="004E0957" w:rsidRDefault="004E0957" w:rsidP="00796D60">
            <w:pPr>
              <w:jc w:val="both"/>
            </w:pPr>
            <w:r w:rsidRPr="004E0957">
              <w:t>Titolo:</w:t>
            </w:r>
            <w:r>
              <w:t xml:space="preserve"> “</w:t>
            </w:r>
            <w:r w:rsidRPr="004E0957">
              <w:t>Commentari del Genji monogatari nel periodo medievale: politicizzazione e popolarizzazione di un classico</w:t>
            </w:r>
            <w:r>
              <w:t>”</w:t>
            </w:r>
          </w:p>
        </w:tc>
      </w:tr>
      <w:tr w:rsidR="004B3862" w:rsidRPr="00AD5CDA" w14:paraId="4086811A" w14:textId="77777777" w:rsidTr="004E0957">
        <w:trPr>
          <w:trHeight w:val="1540"/>
        </w:trPr>
        <w:tc>
          <w:tcPr>
            <w:tcW w:w="3708" w:type="dxa"/>
            <w:vAlign w:val="center"/>
          </w:tcPr>
          <w:p w14:paraId="1B34763A" w14:textId="3DB342A5" w:rsidR="004B3862" w:rsidRPr="004B3862" w:rsidRDefault="004B3862">
            <w:pPr>
              <w:rPr>
                <w:lang w:val="en-US"/>
              </w:rPr>
            </w:pPr>
            <w:r w:rsidRPr="004B3862">
              <w:rPr>
                <w:lang w:val="en-US"/>
              </w:rPr>
              <w:t>27.08.2021</w:t>
            </w:r>
          </w:p>
        </w:tc>
        <w:tc>
          <w:tcPr>
            <w:tcW w:w="6114" w:type="dxa"/>
            <w:vAlign w:val="center"/>
          </w:tcPr>
          <w:p w14:paraId="04BC4317" w14:textId="0A0DCB36" w:rsidR="004B3862" w:rsidRDefault="004B3862" w:rsidP="00796D60">
            <w:pPr>
              <w:jc w:val="both"/>
              <w:rPr>
                <w:b/>
                <w:bCs/>
                <w:lang w:val="en-US"/>
              </w:rPr>
            </w:pPr>
            <w:r w:rsidRPr="004B3862">
              <w:rPr>
                <w:b/>
                <w:bCs/>
                <w:lang w:val="en-US"/>
              </w:rPr>
              <w:t>16th International Conference of the European Association for Japanese Studies</w:t>
            </w:r>
            <w:r>
              <w:rPr>
                <w:b/>
                <w:bCs/>
                <w:lang w:val="en-US"/>
              </w:rPr>
              <w:t xml:space="preserve"> (EAJS)</w:t>
            </w:r>
          </w:p>
          <w:p w14:paraId="22718B4A" w14:textId="77777777" w:rsidR="004B3862" w:rsidRDefault="004B3862" w:rsidP="00796D60">
            <w:pPr>
              <w:jc w:val="both"/>
              <w:rPr>
                <w:lang w:val="en-US"/>
              </w:rPr>
            </w:pPr>
          </w:p>
          <w:p w14:paraId="46A845B1" w14:textId="49A4FA9D" w:rsidR="004B3862" w:rsidRPr="004B3862" w:rsidRDefault="004B3862" w:rsidP="00796D60">
            <w:pPr>
              <w:jc w:val="both"/>
              <w:rPr>
                <w:lang w:val="en-US"/>
              </w:rPr>
            </w:pPr>
            <w:r>
              <w:rPr>
                <w:lang w:val="en-US"/>
              </w:rPr>
              <w:t>Titolo: “</w:t>
            </w:r>
            <w:r w:rsidRPr="004B3862">
              <w:rPr>
                <w:lang w:val="en-US"/>
              </w:rPr>
              <w:t xml:space="preserve">Commentaries and adaptations beyond </w:t>
            </w:r>
            <w:r w:rsidRPr="004B3862">
              <w:rPr>
                <w:i/>
                <w:iCs/>
                <w:lang w:val="en-US"/>
              </w:rPr>
              <w:t>Genji monogatari</w:t>
            </w:r>
            <w:r w:rsidRPr="004B3862">
              <w:rPr>
                <w:lang w:val="en-US"/>
              </w:rPr>
              <w:t>: canonization, alteration, or loss?</w:t>
            </w:r>
            <w:r>
              <w:rPr>
                <w:lang w:val="en-US"/>
              </w:rPr>
              <w:t>”</w:t>
            </w:r>
          </w:p>
        </w:tc>
      </w:tr>
      <w:tr w:rsidR="007166D4" w14:paraId="1D19A469" w14:textId="77777777" w:rsidTr="007166D4">
        <w:trPr>
          <w:trHeight w:val="355"/>
        </w:trPr>
        <w:tc>
          <w:tcPr>
            <w:tcW w:w="3708" w:type="dxa"/>
            <w:vAlign w:val="center"/>
          </w:tcPr>
          <w:p w14:paraId="0B978E22" w14:textId="68375D05" w:rsidR="007166D4" w:rsidRDefault="007166D4">
            <w:pPr>
              <w:rPr>
                <w:b/>
                <w:bCs/>
              </w:rPr>
            </w:pPr>
            <w:r>
              <w:rPr>
                <w:b/>
                <w:bCs/>
              </w:rPr>
              <w:t>PUBBLICAZIONI</w:t>
            </w:r>
          </w:p>
        </w:tc>
        <w:tc>
          <w:tcPr>
            <w:tcW w:w="6114" w:type="dxa"/>
            <w:vAlign w:val="center"/>
          </w:tcPr>
          <w:p w14:paraId="69EF5195" w14:textId="7909E4B3" w:rsidR="007166D4" w:rsidRDefault="007166D4">
            <w:pPr>
              <w:rPr>
                <w:b/>
                <w:bCs/>
              </w:rPr>
            </w:pPr>
          </w:p>
        </w:tc>
      </w:tr>
      <w:tr w:rsidR="00AD5CDA" w14:paraId="55B94A70" w14:textId="77777777" w:rsidTr="00AD5CDA">
        <w:trPr>
          <w:trHeight w:val="1220"/>
        </w:trPr>
        <w:tc>
          <w:tcPr>
            <w:tcW w:w="3708" w:type="dxa"/>
            <w:vAlign w:val="center"/>
          </w:tcPr>
          <w:p w14:paraId="4104CAC5" w14:textId="77777777" w:rsidR="00AD5CDA" w:rsidRDefault="00AD5CDA">
            <w:pPr>
              <w:rPr>
                <w:i/>
                <w:iCs/>
              </w:rPr>
            </w:pPr>
            <w:r w:rsidRPr="00AD5CDA">
              <w:rPr>
                <w:i/>
                <w:iCs/>
              </w:rPr>
              <w:t>2024</w:t>
            </w:r>
            <w:r>
              <w:rPr>
                <w:i/>
                <w:iCs/>
              </w:rPr>
              <w:t xml:space="preserve"> (in peer review)</w:t>
            </w:r>
          </w:p>
          <w:p w14:paraId="5EFDF269" w14:textId="0E114E5D" w:rsidR="00AD5CDA" w:rsidRPr="00AD5CDA" w:rsidRDefault="00AD5CDA">
            <w:r>
              <w:t xml:space="preserve">(Atti di convegno: </w:t>
            </w:r>
            <w:r w:rsidRPr="00AD5CDA">
              <w:t>AISTUGIA - XLVII Convegno di Studi sul Giappone</w:t>
            </w:r>
            <w:r>
              <w:t>)</w:t>
            </w:r>
          </w:p>
        </w:tc>
        <w:tc>
          <w:tcPr>
            <w:tcW w:w="6114" w:type="dxa"/>
            <w:vAlign w:val="center"/>
          </w:tcPr>
          <w:p w14:paraId="4F499A82" w14:textId="70F4433E" w:rsidR="00AD5CDA" w:rsidRPr="00AD5CDA" w:rsidRDefault="00AD5CDA" w:rsidP="00AD5CDA">
            <w:pPr>
              <w:jc w:val="both"/>
            </w:pPr>
            <w:r>
              <w:t>“</w:t>
            </w:r>
            <w:r w:rsidRPr="002313FE">
              <w:t xml:space="preserve">Il </w:t>
            </w:r>
            <w:r w:rsidRPr="002313FE">
              <w:rPr>
                <w:i/>
                <w:iCs/>
              </w:rPr>
              <w:t>Taketori monogatari</w:t>
            </w:r>
            <w:r w:rsidRPr="002313FE">
              <w:t xml:space="preserve"> di Ōba Minako: un adattamento per bambini e giovani adulte del XX secolo</w:t>
            </w:r>
            <w:r>
              <w:t>”</w:t>
            </w:r>
          </w:p>
        </w:tc>
      </w:tr>
      <w:tr w:rsidR="007166D4" w14:paraId="20A61C56" w14:textId="77777777" w:rsidTr="00892D8D">
        <w:trPr>
          <w:trHeight w:val="1466"/>
        </w:trPr>
        <w:tc>
          <w:tcPr>
            <w:tcW w:w="3708" w:type="dxa"/>
            <w:vAlign w:val="center"/>
          </w:tcPr>
          <w:p w14:paraId="1C5209DF" w14:textId="77777777" w:rsidR="007166D4" w:rsidRDefault="007166D4" w:rsidP="007166D4">
            <w:r w:rsidRPr="006D6770">
              <w:t>2023</w:t>
            </w:r>
          </w:p>
          <w:p w14:paraId="5B01D956" w14:textId="76AA3ED0" w:rsidR="007166D4" w:rsidRDefault="007166D4" w:rsidP="007166D4">
            <w:pPr>
              <w:rPr>
                <w:b/>
                <w:bCs/>
              </w:rPr>
            </w:pPr>
            <w:r>
              <w:t>(</w:t>
            </w:r>
            <w:r w:rsidR="00892D8D">
              <w:t>Capitolo</w:t>
            </w:r>
            <w:r w:rsidR="00F367D2">
              <w:t xml:space="preserve"> in volume</w:t>
            </w:r>
            <w:r>
              <w:t>)</w:t>
            </w:r>
          </w:p>
        </w:tc>
        <w:tc>
          <w:tcPr>
            <w:tcW w:w="6114" w:type="dxa"/>
            <w:vAlign w:val="center"/>
          </w:tcPr>
          <w:p w14:paraId="2A0F1BB1" w14:textId="535D5F69" w:rsidR="007166D4" w:rsidRDefault="007166D4" w:rsidP="00892D8D">
            <w:pPr>
              <w:jc w:val="both"/>
              <w:rPr>
                <w:b/>
                <w:bCs/>
              </w:rPr>
            </w:pPr>
            <w:r w:rsidRPr="006D6770">
              <w:t xml:space="preserve">“La separazione degli amanti nello </w:t>
            </w:r>
            <w:r w:rsidRPr="006D6770">
              <w:rPr>
                <w:i/>
                <w:iCs/>
              </w:rPr>
              <w:t>Utatane no sōshi</w:t>
            </w:r>
            <w:r w:rsidRPr="006D6770">
              <w:t>. Il significato della dimensione onirica nella letteratura giapponese classica” in Miranda, Marina (</w:t>
            </w:r>
            <w:r w:rsidR="00892D8D">
              <w:t>a cura di</w:t>
            </w:r>
            <w:r w:rsidRPr="006D6770">
              <w:t xml:space="preserve">) (2023). </w:t>
            </w:r>
            <w:r w:rsidRPr="006D6770">
              <w:rPr>
                <w:i/>
                <w:iCs/>
              </w:rPr>
              <w:t>Percorsi in Civiltà dell’Asia e dell’Africa II. Quaderni di studi dottorali alla Sapienza</w:t>
            </w:r>
            <w:r w:rsidRPr="006D6770">
              <w:t>, pp. 87-113</w:t>
            </w:r>
            <w:r>
              <w:t>.</w:t>
            </w:r>
          </w:p>
        </w:tc>
      </w:tr>
      <w:tr w:rsidR="007166D4" w:rsidRPr="00AD5CDA" w14:paraId="7B112F82" w14:textId="77777777" w:rsidTr="00892D8D">
        <w:trPr>
          <w:trHeight w:val="1684"/>
        </w:trPr>
        <w:tc>
          <w:tcPr>
            <w:tcW w:w="3708" w:type="dxa"/>
            <w:vAlign w:val="center"/>
          </w:tcPr>
          <w:p w14:paraId="7095E38D" w14:textId="77777777" w:rsidR="007166D4" w:rsidRPr="00DD2881" w:rsidRDefault="007166D4" w:rsidP="007166D4">
            <w:pPr>
              <w:rPr>
                <w:lang w:val="en-US"/>
              </w:rPr>
            </w:pPr>
            <w:r w:rsidRPr="00DD2881">
              <w:rPr>
                <w:lang w:val="en-US"/>
              </w:rPr>
              <w:t>2022</w:t>
            </w:r>
          </w:p>
          <w:p w14:paraId="17BBD17F" w14:textId="3362BFB4" w:rsidR="007166D4" w:rsidRPr="007166D4" w:rsidRDefault="007166D4" w:rsidP="007166D4">
            <w:pPr>
              <w:rPr>
                <w:b/>
                <w:bCs/>
                <w:lang w:val="en-US"/>
              </w:rPr>
            </w:pPr>
            <w:r w:rsidRPr="006D6770">
              <w:rPr>
                <w:lang w:val="en-US"/>
              </w:rPr>
              <w:t>(</w:t>
            </w:r>
            <w:r w:rsidR="00892D8D">
              <w:rPr>
                <w:lang w:val="en-US"/>
              </w:rPr>
              <w:t>Atti di convegno</w:t>
            </w:r>
            <w:r w:rsidRPr="006D6770">
              <w:rPr>
                <w:lang w:val="en-US"/>
              </w:rPr>
              <w:t xml:space="preserve">: </w:t>
            </w:r>
            <w:r w:rsidRPr="0077432B">
              <w:rPr>
                <w:i/>
                <w:iCs/>
                <w:lang w:val="en-US"/>
              </w:rPr>
              <w:t>The Fourth Tohoku Conference on Global Japanese Studies</w:t>
            </w:r>
            <w:r w:rsidRPr="0077432B">
              <w:rPr>
                <w:lang w:val="en-US"/>
              </w:rPr>
              <w:t>, 10-11</w:t>
            </w:r>
            <w:r>
              <w:rPr>
                <w:lang w:val="en-US"/>
              </w:rPr>
              <w:t>.12.</w:t>
            </w:r>
            <w:r w:rsidRPr="0077432B">
              <w:rPr>
                <w:lang w:val="en-US"/>
              </w:rPr>
              <w:t>2021)</w:t>
            </w:r>
          </w:p>
        </w:tc>
        <w:tc>
          <w:tcPr>
            <w:tcW w:w="6114" w:type="dxa"/>
            <w:vAlign w:val="center"/>
          </w:tcPr>
          <w:p w14:paraId="2F4B693E" w14:textId="319989ED" w:rsidR="007166D4" w:rsidRPr="007166D4" w:rsidRDefault="007166D4" w:rsidP="00892D8D">
            <w:pPr>
              <w:jc w:val="both"/>
              <w:rPr>
                <w:b/>
                <w:bCs/>
                <w:lang w:val="en-US"/>
              </w:rPr>
            </w:pPr>
            <w:r w:rsidRPr="0077432B">
              <w:rPr>
                <w:lang w:val="en-US"/>
              </w:rPr>
              <w:t xml:space="preserve">"The Break with Nature: </w:t>
            </w:r>
            <w:proofErr w:type="gramStart"/>
            <w:r w:rsidRPr="0077432B">
              <w:rPr>
                <w:lang w:val="en-US"/>
              </w:rPr>
              <w:t>the</w:t>
            </w:r>
            <w:proofErr w:type="gramEnd"/>
            <w:r w:rsidRPr="0077432B">
              <w:rPr>
                <w:lang w:val="en-US"/>
              </w:rPr>
              <w:t xml:space="preserve"> Train as a Symbol of Monstrous Westernization in Sōseki Natsume's </w:t>
            </w:r>
            <w:r w:rsidRPr="0077432B">
              <w:rPr>
                <w:i/>
                <w:iCs/>
                <w:lang w:val="en-US"/>
              </w:rPr>
              <w:t>Kusamakura</w:t>
            </w:r>
            <w:r w:rsidRPr="0077432B">
              <w:rPr>
                <w:lang w:val="en-US"/>
              </w:rPr>
              <w:t xml:space="preserve">" in Oka, Hiroki; Delaney, Alyne (2022), </w:t>
            </w:r>
            <w:r w:rsidRPr="0077432B">
              <w:rPr>
                <w:i/>
                <w:iCs/>
                <w:lang w:val="en-US"/>
              </w:rPr>
              <w:t>Precarity in an Inter-connected Northeast Asia. Essays</w:t>
            </w:r>
            <w:r w:rsidRPr="0077432B">
              <w:rPr>
                <w:lang w:val="en-US"/>
              </w:rPr>
              <w:t>. Sendai: International Graduate Program in Japanese Studies (GPJS), Tohoku University, pp. 99-105</w:t>
            </w:r>
            <w:r>
              <w:rPr>
                <w:lang w:val="en-US"/>
              </w:rPr>
              <w:t>.</w:t>
            </w:r>
          </w:p>
        </w:tc>
      </w:tr>
      <w:tr w:rsidR="009636C1" w14:paraId="34368252" w14:textId="77777777" w:rsidTr="00AA01A4">
        <w:trPr>
          <w:trHeight w:val="355"/>
        </w:trPr>
        <w:tc>
          <w:tcPr>
            <w:tcW w:w="9822" w:type="dxa"/>
            <w:gridSpan w:val="2"/>
            <w:vAlign w:val="center"/>
          </w:tcPr>
          <w:p w14:paraId="7679A832" w14:textId="2323B6F7" w:rsidR="009636C1" w:rsidRDefault="009636C1">
            <w:r>
              <w:rPr>
                <w:b/>
                <w:bCs/>
              </w:rPr>
              <w:t>RICONOSCIMENTI ACCADEMICI</w:t>
            </w:r>
          </w:p>
        </w:tc>
      </w:tr>
      <w:tr w:rsidR="009636C1" w14:paraId="069992D0" w14:textId="77777777" w:rsidTr="009636C1">
        <w:trPr>
          <w:trHeight w:val="805"/>
        </w:trPr>
        <w:tc>
          <w:tcPr>
            <w:tcW w:w="3708" w:type="dxa"/>
            <w:vAlign w:val="center"/>
          </w:tcPr>
          <w:p w14:paraId="75423DD1" w14:textId="27B7B689" w:rsidR="009636C1" w:rsidRPr="009636C1" w:rsidRDefault="009636C1">
            <w:r w:rsidRPr="009636C1">
              <w:t>10.2020</w:t>
            </w:r>
          </w:p>
        </w:tc>
        <w:tc>
          <w:tcPr>
            <w:tcW w:w="6114" w:type="dxa"/>
            <w:vAlign w:val="center"/>
          </w:tcPr>
          <w:p w14:paraId="24BBA458" w14:textId="77777777" w:rsidR="009636C1" w:rsidRPr="00DA0A74" w:rsidRDefault="009636C1" w:rsidP="009636C1">
            <w:pPr>
              <w:spacing w:line="276" w:lineRule="auto"/>
              <w:rPr>
                <w:b/>
                <w:bCs/>
              </w:rPr>
            </w:pPr>
            <w:r w:rsidRPr="00DA0A74">
              <w:rPr>
                <w:b/>
                <w:bCs/>
              </w:rPr>
              <w:t xml:space="preserve">Laureato eccellente </w:t>
            </w:r>
            <w:proofErr w:type="spellStart"/>
            <w:r w:rsidRPr="00DA0A74">
              <w:rPr>
                <w:b/>
                <w:bCs/>
              </w:rPr>
              <w:t>a.a</w:t>
            </w:r>
            <w:proofErr w:type="spellEnd"/>
            <w:r w:rsidRPr="00DA0A74">
              <w:rPr>
                <w:b/>
                <w:bCs/>
              </w:rPr>
              <w:t>.</w:t>
            </w:r>
            <w:r>
              <w:rPr>
                <w:b/>
                <w:bCs/>
              </w:rPr>
              <w:t xml:space="preserve"> </w:t>
            </w:r>
            <w:r w:rsidRPr="00DA0A74">
              <w:rPr>
                <w:b/>
                <w:bCs/>
              </w:rPr>
              <w:t>2018-2019</w:t>
            </w:r>
          </w:p>
          <w:p w14:paraId="094A688D" w14:textId="0D6ED7F5" w:rsidR="009636C1" w:rsidRDefault="00C15391" w:rsidP="009636C1">
            <w:r>
              <w:t>Sapienza</w:t>
            </w:r>
            <w:r w:rsidR="00392EBE">
              <w:t xml:space="preserve"> Università di Roma (Roma, Italia)</w:t>
            </w:r>
          </w:p>
        </w:tc>
      </w:tr>
      <w:tr w:rsidR="003D3158" w14:paraId="121A9E7C" w14:textId="77777777" w:rsidTr="008E7E9F">
        <w:trPr>
          <w:trHeight w:val="374"/>
        </w:trPr>
        <w:tc>
          <w:tcPr>
            <w:tcW w:w="9822" w:type="dxa"/>
            <w:gridSpan w:val="2"/>
            <w:vAlign w:val="center"/>
          </w:tcPr>
          <w:p w14:paraId="7B915945" w14:textId="0887D65D" w:rsidR="003D3158" w:rsidRPr="00CC1C8D" w:rsidRDefault="003D3158" w:rsidP="009636C1">
            <w:pPr>
              <w:rPr>
                <w:b/>
                <w:bCs/>
              </w:rPr>
            </w:pPr>
            <w:r w:rsidRPr="00CC1C8D">
              <w:rPr>
                <w:b/>
                <w:bCs/>
              </w:rPr>
              <w:t>FONDI E BORSE DI STUDIO</w:t>
            </w:r>
          </w:p>
        </w:tc>
      </w:tr>
      <w:tr w:rsidR="003D3158" w14:paraId="6BC0F2BB" w14:textId="77777777" w:rsidTr="00F367D2">
        <w:trPr>
          <w:trHeight w:val="1741"/>
        </w:trPr>
        <w:tc>
          <w:tcPr>
            <w:tcW w:w="3708" w:type="dxa"/>
            <w:vAlign w:val="center"/>
          </w:tcPr>
          <w:p w14:paraId="7251F917" w14:textId="616078D4" w:rsidR="003D3158" w:rsidRDefault="00E21367">
            <w:r>
              <w:t>10.2021</w:t>
            </w:r>
          </w:p>
        </w:tc>
        <w:tc>
          <w:tcPr>
            <w:tcW w:w="6114" w:type="dxa"/>
            <w:vAlign w:val="center"/>
          </w:tcPr>
          <w:p w14:paraId="1850C262" w14:textId="11A7CC70" w:rsidR="003D3158" w:rsidRDefault="003D3158" w:rsidP="009636C1">
            <w:pPr>
              <w:rPr>
                <w:b/>
                <w:bCs/>
              </w:rPr>
            </w:pPr>
            <w:r>
              <w:rPr>
                <w:b/>
                <w:bCs/>
              </w:rPr>
              <w:t>Avvio alla ricerca</w:t>
            </w:r>
            <w:r w:rsidR="00E21367">
              <w:rPr>
                <w:b/>
                <w:bCs/>
              </w:rPr>
              <w:t xml:space="preserve"> – Tipo 1</w:t>
            </w:r>
            <w:r w:rsidR="00855CAB">
              <w:rPr>
                <w:b/>
                <w:bCs/>
              </w:rPr>
              <w:t xml:space="preserve"> (Sapienza Università di Roma)</w:t>
            </w:r>
          </w:p>
          <w:p w14:paraId="78CA4045" w14:textId="77777777" w:rsidR="00E21367" w:rsidRDefault="00E21367" w:rsidP="009636C1">
            <w:pPr>
              <w:rPr>
                <w:b/>
                <w:bCs/>
              </w:rPr>
            </w:pPr>
          </w:p>
          <w:p w14:paraId="4DCDD068" w14:textId="5BFBE2B0" w:rsidR="00E21367" w:rsidRPr="00871781" w:rsidRDefault="00E21367" w:rsidP="009636C1">
            <w:r>
              <w:t>Fondi pari a €2000 per il progetto di Avvio alla Ricerca – Tipo 1 “</w:t>
            </w:r>
            <w:r w:rsidR="00871781">
              <w:t xml:space="preserve">L’influenza del </w:t>
            </w:r>
            <w:r w:rsidR="00871781" w:rsidRPr="00871781">
              <w:rPr>
                <w:i/>
                <w:iCs/>
              </w:rPr>
              <w:t xml:space="preserve">Genji </w:t>
            </w:r>
            <w:proofErr w:type="spellStart"/>
            <w:r w:rsidR="00871781" w:rsidRPr="00871781">
              <w:rPr>
                <w:i/>
                <w:iCs/>
              </w:rPr>
              <w:t>shaku</w:t>
            </w:r>
            <w:proofErr w:type="spellEnd"/>
            <w:r w:rsidR="00871781">
              <w:t xml:space="preserve"> sul processo di canonizzazione del </w:t>
            </w:r>
            <w:r w:rsidR="00871781" w:rsidRPr="00871781">
              <w:rPr>
                <w:i/>
                <w:iCs/>
              </w:rPr>
              <w:t>Genji monogatari</w:t>
            </w:r>
            <w:r w:rsidR="00871781">
              <w:t>: ordine dei capitoli e standardizzazione di un classico”</w:t>
            </w:r>
          </w:p>
        </w:tc>
      </w:tr>
      <w:tr w:rsidR="003D3158" w14:paraId="59B70BB3" w14:textId="77777777" w:rsidTr="00796D60">
        <w:trPr>
          <w:trHeight w:val="1417"/>
        </w:trPr>
        <w:tc>
          <w:tcPr>
            <w:tcW w:w="3708" w:type="dxa"/>
            <w:vAlign w:val="center"/>
          </w:tcPr>
          <w:p w14:paraId="25734E93" w14:textId="006C0D09" w:rsidR="003D3158" w:rsidRDefault="00E21367">
            <w:r>
              <w:lastRenderedPageBreak/>
              <w:t xml:space="preserve">11.2020 – </w:t>
            </w:r>
            <w:r w:rsidR="00892D8D">
              <w:t>01.2024</w:t>
            </w:r>
          </w:p>
        </w:tc>
        <w:tc>
          <w:tcPr>
            <w:tcW w:w="6114" w:type="dxa"/>
            <w:vAlign w:val="center"/>
          </w:tcPr>
          <w:p w14:paraId="2AA3155F" w14:textId="24677FD6" w:rsidR="00E21367" w:rsidRDefault="00E21367" w:rsidP="009636C1">
            <w:pPr>
              <w:rPr>
                <w:b/>
                <w:bCs/>
              </w:rPr>
            </w:pPr>
            <w:r>
              <w:rPr>
                <w:b/>
                <w:bCs/>
              </w:rPr>
              <w:t>Borsa di Dottorato di Ricerca</w:t>
            </w:r>
            <w:r w:rsidR="00855CAB">
              <w:rPr>
                <w:b/>
                <w:bCs/>
              </w:rPr>
              <w:t xml:space="preserve"> (Sapienza Università di Roma)</w:t>
            </w:r>
          </w:p>
          <w:p w14:paraId="02BF4085" w14:textId="77777777" w:rsidR="00E21367" w:rsidRDefault="00E21367" w:rsidP="009636C1">
            <w:pPr>
              <w:rPr>
                <w:b/>
                <w:bCs/>
              </w:rPr>
            </w:pPr>
          </w:p>
          <w:p w14:paraId="539A18D2" w14:textId="7361E38D" w:rsidR="00E21367" w:rsidRPr="00E21367" w:rsidRDefault="00E21367" w:rsidP="009636C1">
            <w:r>
              <w:t xml:space="preserve">Dottoranda </w:t>
            </w:r>
            <w:r w:rsidRPr="00E21367">
              <w:t>borsista</w:t>
            </w:r>
            <w:r>
              <w:t xml:space="preserve"> per il Corso di Civiltà dell’Asia e dell’Africa, </w:t>
            </w:r>
            <w:r w:rsidR="00855CAB">
              <w:t>Dipartimento Istituto Italiano di Studi Orientali (ISO)</w:t>
            </w:r>
          </w:p>
        </w:tc>
      </w:tr>
      <w:tr w:rsidR="00871781" w14:paraId="579B3197" w14:textId="77777777" w:rsidTr="00796D60">
        <w:trPr>
          <w:trHeight w:val="1691"/>
        </w:trPr>
        <w:tc>
          <w:tcPr>
            <w:tcW w:w="3708" w:type="dxa"/>
            <w:vAlign w:val="center"/>
          </w:tcPr>
          <w:p w14:paraId="7A43C701" w14:textId="77777777" w:rsidR="00871781" w:rsidRPr="0057797B" w:rsidRDefault="00871781" w:rsidP="00CB2546">
            <w:pPr>
              <w:rPr>
                <w:b/>
                <w:bCs/>
              </w:rPr>
            </w:pPr>
            <w:r w:rsidRPr="0057797B">
              <w:rPr>
                <w:b/>
                <w:bCs/>
              </w:rPr>
              <w:t>COMPETENZE INFORMATICHE</w:t>
            </w:r>
          </w:p>
        </w:tc>
        <w:tc>
          <w:tcPr>
            <w:tcW w:w="6114" w:type="dxa"/>
            <w:vAlign w:val="center"/>
          </w:tcPr>
          <w:p w14:paraId="1536692D" w14:textId="77777777" w:rsidR="00871781" w:rsidRDefault="00871781" w:rsidP="00CB2546">
            <w:r>
              <w:t>Pacchetto Office</w:t>
            </w:r>
          </w:p>
          <w:p w14:paraId="636DA7E8" w14:textId="77777777" w:rsidR="00871781" w:rsidRDefault="00871781" w:rsidP="00CB2546">
            <w:r>
              <w:t>Utilizzo autonomo di internet</w:t>
            </w:r>
          </w:p>
          <w:p w14:paraId="00CF50D8" w14:textId="77777777" w:rsidR="00871781" w:rsidRDefault="00871781" w:rsidP="00CB2546">
            <w:r>
              <w:t xml:space="preserve">Software di </w:t>
            </w:r>
            <w:proofErr w:type="spellStart"/>
            <w:r>
              <w:t>sottotitolaggio</w:t>
            </w:r>
            <w:proofErr w:type="spellEnd"/>
            <w:r>
              <w:t xml:space="preserve"> (</w:t>
            </w:r>
            <w:proofErr w:type="spellStart"/>
            <w:r>
              <w:t>Aegisub</w:t>
            </w:r>
            <w:proofErr w:type="spellEnd"/>
            <w:r>
              <w:t>)</w:t>
            </w:r>
          </w:p>
          <w:p w14:paraId="2C5D0E9D" w14:textId="77777777" w:rsidR="00871781" w:rsidRDefault="00871781" w:rsidP="00CB2546">
            <w:r>
              <w:t>Padronanza motori di ricerca bibliografica</w:t>
            </w:r>
          </w:p>
          <w:p w14:paraId="090673F5" w14:textId="77777777" w:rsidR="00871781" w:rsidRDefault="00871781" w:rsidP="00CB2546">
            <w:proofErr w:type="spellStart"/>
            <w:r>
              <w:t>SebinaNext</w:t>
            </w:r>
            <w:proofErr w:type="spellEnd"/>
          </w:p>
        </w:tc>
      </w:tr>
    </w:tbl>
    <w:p w14:paraId="0C7D69FE" w14:textId="33DC9BAD" w:rsidR="00844EA1" w:rsidRDefault="00844EA1"/>
    <w:sectPr w:rsidR="00844EA1">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3B434" w14:textId="77777777" w:rsidR="003B4E7D" w:rsidRDefault="003B4E7D" w:rsidP="00540C80">
      <w:pPr>
        <w:spacing w:after="0" w:line="240" w:lineRule="auto"/>
      </w:pPr>
      <w:r>
        <w:separator/>
      </w:r>
    </w:p>
  </w:endnote>
  <w:endnote w:type="continuationSeparator" w:id="0">
    <w:p w14:paraId="3EA4B754" w14:textId="77777777" w:rsidR="003B4E7D" w:rsidRDefault="003B4E7D" w:rsidP="00540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DCE37" w14:textId="77777777" w:rsidR="003B4E7D" w:rsidRDefault="003B4E7D" w:rsidP="00540C80">
      <w:pPr>
        <w:spacing w:after="0" w:line="240" w:lineRule="auto"/>
      </w:pPr>
      <w:r>
        <w:separator/>
      </w:r>
    </w:p>
  </w:footnote>
  <w:footnote w:type="continuationSeparator" w:id="0">
    <w:p w14:paraId="175D0ADA" w14:textId="77777777" w:rsidR="003B4E7D" w:rsidRDefault="003B4E7D" w:rsidP="00540C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703F5" w14:textId="1511A67C" w:rsidR="00540C80" w:rsidRPr="00540C80" w:rsidRDefault="00540C80">
    <w:pPr>
      <w:pStyle w:val="Intestazione"/>
      <w:rPr>
        <w:i/>
        <w:iCs/>
        <w:color w:val="808080" w:themeColor="background1" w:themeShade="80"/>
      </w:rPr>
    </w:pPr>
    <w:r>
      <w:ptab w:relativeTo="margin" w:alignment="center" w:leader="none"/>
    </w:r>
    <w:r w:rsidRPr="00540C80">
      <w:rPr>
        <w:i/>
        <w:iCs/>
        <w:color w:val="808080" w:themeColor="background1" w:themeShade="80"/>
      </w:rPr>
      <w:t>Curriculum Vitae et Studiorum</w:t>
    </w:r>
  </w:p>
  <w:p w14:paraId="612C8F1A" w14:textId="7EF6E124" w:rsidR="00540C80" w:rsidRPr="00540C80" w:rsidRDefault="00540C80" w:rsidP="00540C80">
    <w:pPr>
      <w:pStyle w:val="Intestazione"/>
      <w:jc w:val="center"/>
      <w:rPr>
        <w:i/>
        <w:iCs/>
        <w:color w:val="808080" w:themeColor="background1" w:themeShade="80"/>
      </w:rPr>
    </w:pPr>
    <w:r w:rsidRPr="00540C80">
      <w:rPr>
        <w:i/>
        <w:iCs/>
        <w:color w:val="808080" w:themeColor="background1" w:themeShade="80"/>
      </w:rPr>
      <w:t>Martina Sorge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0"/>
  </w:compat>
  <w:rsids>
    <w:rsidRoot w:val="00540C80"/>
    <w:rsid w:val="00114182"/>
    <w:rsid w:val="00130193"/>
    <w:rsid w:val="001621CC"/>
    <w:rsid w:val="001B3A3C"/>
    <w:rsid w:val="001E153A"/>
    <w:rsid w:val="001F1F87"/>
    <w:rsid w:val="002313FE"/>
    <w:rsid w:val="002322C3"/>
    <w:rsid w:val="00291FC9"/>
    <w:rsid w:val="002F1DF7"/>
    <w:rsid w:val="00341022"/>
    <w:rsid w:val="00392EBE"/>
    <w:rsid w:val="003B4E7D"/>
    <w:rsid w:val="003D3158"/>
    <w:rsid w:val="00495C32"/>
    <w:rsid w:val="004B3862"/>
    <w:rsid w:val="004D54CB"/>
    <w:rsid w:val="004E0957"/>
    <w:rsid w:val="00540C80"/>
    <w:rsid w:val="005633DE"/>
    <w:rsid w:val="00570787"/>
    <w:rsid w:val="0057797B"/>
    <w:rsid w:val="005C4E25"/>
    <w:rsid w:val="006126CD"/>
    <w:rsid w:val="006143DC"/>
    <w:rsid w:val="006629E5"/>
    <w:rsid w:val="006C28FC"/>
    <w:rsid w:val="007166D4"/>
    <w:rsid w:val="00756CFC"/>
    <w:rsid w:val="00763138"/>
    <w:rsid w:val="00796D60"/>
    <w:rsid w:val="00844EA1"/>
    <w:rsid w:val="00855CAB"/>
    <w:rsid w:val="00871781"/>
    <w:rsid w:val="00892D8D"/>
    <w:rsid w:val="008E2402"/>
    <w:rsid w:val="009542E6"/>
    <w:rsid w:val="009636C1"/>
    <w:rsid w:val="009B7D3D"/>
    <w:rsid w:val="00A37C3F"/>
    <w:rsid w:val="00AD5CDA"/>
    <w:rsid w:val="00AE5173"/>
    <w:rsid w:val="00B6250E"/>
    <w:rsid w:val="00C15391"/>
    <w:rsid w:val="00CC1C8D"/>
    <w:rsid w:val="00DA0A74"/>
    <w:rsid w:val="00DA1598"/>
    <w:rsid w:val="00DB7E38"/>
    <w:rsid w:val="00E21367"/>
    <w:rsid w:val="00E3000A"/>
    <w:rsid w:val="00F21F99"/>
    <w:rsid w:val="00F35D4E"/>
    <w:rsid w:val="00F367D2"/>
    <w:rsid w:val="00F969B5"/>
    <w:rsid w:val="00FA1AE9"/>
    <w:rsid w:val="00FD5D1F"/>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8CEF7B"/>
  <w15:chartTrackingRefBased/>
  <w15:docId w15:val="{A06A631C-6BD1-4F93-B151-A8C758E7B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EastAsia" w:hAnsi="Palatino Linotype" w:cstheme="minorBidi"/>
        <w:lang w:val="it-IT"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40C80"/>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540C80"/>
  </w:style>
  <w:style w:type="paragraph" w:styleId="Pidipagina">
    <w:name w:val="footer"/>
    <w:basedOn w:val="Normale"/>
    <w:link w:val="PidipaginaCarattere"/>
    <w:uiPriority w:val="99"/>
    <w:unhideWhenUsed/>
    <w:rsid w:val="00540C80"/>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540C80"/>
  </w:style>
  <w:style w:type="table" w:styleId="Grigliatabella">
    <w:name w:val="Table Grid"/>
    <w:basedOn w:val="Tabellanormale"/>
    <w:uiPriority w:val="59"/>
    <w:rsid w:val="00540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540C80"/>
    <w:rPr>
      <w:color w:val="0000FF" w:themeColor="hyperlink"/>
      <w:u w:val="single"/>
    </w:rPr>
  </w:style>
  <w:style w:type="character" w:styleId="Menzionenonrisolta">
    <w:name w:val="Unresolved Mention"/>
    <w:basedOn w:val="Carpredefinitoparagrafo"/>
    <w:uiPriority w:val="99"/>
    <w:semiHidden/>
    <w:unhideWhenUsed/>
    <w:rsid w:val="00540C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178777">
      <w:bodyDiv w:val="1"/>
      <w:marLeft w:val="0"/>
      <w:marRight w:val="0"/>
      <w:marTop w:val="0"/>
      <w:marBottom w:val="0"/>
      <w:divBdr>
        <w:top w:val="none" w:sz="0" w:space="0" w:color="auto"/>
        <w:left w:val="none" w:sz="0" w:space="0" w:color="auto"/>
        <w:bottom w:val="none" w:sz="0" w:space="0" w:color="auto"/>
        <w:right w:val="none" w:sz="0" w:space="0" w:color="auto"/>
      </w:divBdr>
    </w:div>
    <w:div w:id="874077453">
      <w:bodyDiv w:val="1"/>
      <w:marLeft w:val="0"/>
      <w:marRight w:val="0"/>
      <w:marTop w:val="0"/>
      <w:marBottom w:val="0"/>
      <w:divBdr>
        <w:top w:val="none" w:sz="0" w:space="0" w:color="auto"/>
        <w:left w:val="none" w:sz="0" w:space="0" w:color="auto"/>
        <w:bottom w:val="none" w:sz="0" w:space="0" w:color="auto"/>
        <w:right w:val="none" w:sz="0" w:space="0" w:color="auto"/>
      </w:divBdr>
      <w:divsChild>
        <w:div w:id="1259217440">
          <w:marLeft w:val="0"/>
          <w:marRight w:val="0"/>
          <w:marTop w:val="120"/>
          <w:marBottom w:val="0"/>
          <w:divBdr>
            <w:top w:val="none" w:sz="0" w:space="0" w:color="auto"/>
            <w:left w:val="none" w:sz="0" w:space="0" w:color="auto"/>
            <w:bottom w:val="none" w:sz="0" w:space="0" w:color="auto"/>
            <w:right w:val="none" w:sz="0" w:space="0" w:color="auto"/>
          </w:divBdr>
        </w:div>
      </w:divsChild>
    </w:div>
    <w:div w:id="110233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807</TotalTime>
  <Pages>7</Pages>
  <Words>1876</Words>
  <Characters>10698</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Sorge</dc:creator>
  <cp:keywords/>
  <dc:description/>
  <cp:lastModifiedBy>Martina Sorge</cp:lastModifiedBy>
  <cp:revision>14</cp:revision>
  <dcterms:created xsi:type="dcterms:W3CDTF">2020-12-09T13:53:00Z</dcterms:created>
  <dcterms:modified xsi:type="dcterms:W3CDTF">2024-01-11T17:23:00Z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8b2a6187ab280dcc5b57180c7129147474fa2aeabae2974aebcff9c3853dc610</vt:lpwstr>
  </property>
</Properties>
</file>