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F7E5" w14:textId="69868896" w:rsidR="008E24AB" w:rsidRDefault="008E24AB" w:rsidP="008E24AB">
      <w:pPr>
        <w:pStyle w:val="Default"/>
        <w:rPr>
          <w:sz w:val="23"/>
          <w:szCs w:val="23"/>
        </w:rPr>
      </w:pPr>
      <w:r>
        <w:rPr>
          <w:b/>
          <w:bCs/>
          <w:i/>
          <w:iCs/>
          <w:sz w:val="23"/>
          <w:szCs w:val="23"/>
        </w:rPr>
        <w:t xml:space="preserve">DOTTORATO DI RICERCA IN BIOLOGIA CELLULARE E DELLO SVILUPPO </w:t>
      </w:r>
      <w:r w:rsidR="000A4670">
        <w:rPr>
          <w:b/>
          <w:bCs/>
          <w:i/>
          <w:iCs/>
          <w:sz w:val="23"/>
          <w:szCs w:val="23"/>
        </w:rPr>
        <w:t>38° Ciclo</w:t>
      </w:r>
    </w:p>
    <w:p w14:paraId="7840F525" w14:textId="77777777" w:rsidR="000A4670" w:rsidRDefault="000A4670" w:rsidP="008E24AB">
      <w:pPr>
        <w:pStyle w:val="Default"/>
        <w:rPr>
          <w:b/>
          <w:bCs/>
          <w:sz w:val="23"/>
          <w:szCs w:val="23"/>
        </w:rPr>
      </w:pPr>
    </w:p>
    <w:p w14:paraId="4E08FFF5" w14:textId="06E7735A" w:rsidR="008E24AB" w:rsidRDefault="008E24AB" w:rsidP="008E24AB">
      <w:pPr>
        <w:pStyle w:val="Default"/>
        <w:rPr>
          <w:sz w:val="23"/>
          <w:szCs w:val="23"/>
        </w:rPr>
      </w:pPr>
      <w:r>
        <w:rPr>
          <w:b/>
          <w:bCs/>
          <w:sz w:val="23"/>
          <w:szCs w:val="23"/>
        </w:rPr>
        <w:t xml:space="preserve">Titolo della ricerca: </w:t>
      </w:r>
    </w:p>
    <w:p w14:paraId="4A5025E8" w14:textId="77777777" w:rsidR="008E24AB" w:rsidRDefault="008E24AB" w:rsidP="008E24AB">
      <w:pPr>
        <w:pStyle w:val="Default"/>
        <w:rPr>
          <w:sz w:val="23"/>
          <w:szCs w:val="23"/>
        </w:rPr>
      </w:pPr>
      <w:proofErr w:type="spellStart"/>
      <w:r>
        <w:rPr>
          <w:b/>
          <w:bCs/>
          <w:sz w:val="23"/>
          <w:szCs w:val="23"/>
        </w:rPr>
        <w:t>Involvement</w:t>
      </w:r>
      <w:proofErr w:type="spellEnd"/>
      <w:r>
        <w:rPr>
          <w:b/>
          <w:bCs/>
          <w:sz w:val="23"/>
          <w:szCs w:val="23"/>
        </w:rPr>
        <w:t xml:space="preserve"> of </w:t>
      </w:r>
      <w:proofErr w:type="spellStart"/>
      <w:r>
        <w:rPr>
          <w:b/>
          <w:bCs/>
          <w:sz w:val="23"/>
          <w:szCs w:val="23"/>
        </w:rPr>
        <w:t>Multidrug</w:t>
      </w:r>
      <w:proofErr w:type="spellEnd"/>
      <w:r>
        <w:rPr>
          <w:b/>
          <w:bCs/>
          <w:sz w:val="23"/>
          <w:szCs w:val="23"/>
        </w:rPr>
        <w:t xml:space="preserve"> </w:t>
      </w:r>
      <w:proofErr w:type="spellStart"/>
      <w:r>
        <w:rPr>
          <w:b/>
          <w:bCs/>
          <w:sz w:val="23"/>
          <w:szCs w:val="23"/>
        </w:rPr>
        <w:t>efflux</w:t>
      </w:r>
      <w:proofErr w:type="spellEnd"/>
      <w:r>
        <w:rPr>
          <w:b/>
          <w:bCs/>
          <w:sz w:val="23"/>
          <w:szCs w:val="23"/>
        </w:rPr>
        <w:t xml:space="preserve"> pumps in the </w:t>
      </w:r>
      <w:proofErr w:type="spellStart"/>
      <w:r>
        <w:rPr>
          <w:b/>
          <w:bCs/>
          <w:sz w:val="23"/>
          <w:szCs w:val="23"/>
        </w:rPr>
        <w:t>virulence</w:t>
      </w:r>
      <w:proofErr w:type="spellEnd"/>
      <w:r>
        <w:rPr>
          <w:b/>
          <w:bCs/>
          <w:sz w:val="23"/>
          <w:szCs w:val="23"/>
        </w:rPr>
        <w:t xml:space="preserve"> of </w:t>
      </w:r>
      <w:proofErr w:type="spellStart"/>
      <w:r>
        <w:rPr>
          <w:b/>
          <w:bCs/>
          <w:sz w:val="23"/>
          <w:szCs w:val="23"/>
        </w:rPr>
        <w:t>pathogenic</w:t>
      </w:r>
      <w:proofErr w:type="spellEnd"/>
      <w:r>
        <w:rPr>
          <w:b/>
          <w:bCs/>
          <w:sz w:val="23"/>
          <w:szCs w:val="23"/>
        </w:rPr>
        <w:t xml:space="preserve"> </w:t>
      </w:r>
      <w:r>
        <w:rPr>
          <w:b/>
          <w:bCs/>
          <w:i/>
          <w:iCs/>
          <w:sz w:val="23"/>
          <w:szCs w:val="23"/>
        </w:rPr>
        <w:t xml:space="preserve">E. coli </w:t>
      </w:r>
    </w:p>
    <w:p w14:paraId="5BB8EF72" w14:textId="77777777" w:rsidR="000A4670" w:rsidRDefault="000A4670" w:rsidP="008E24AB">
      <w:pPr>
        <w:pStyle w:val="Default"/>
        <w:rPr>
          <w:b/>
          <w:bCs/>
          <w:sz w:val="23"/>
          <w:szCs w:val="23"/>
        </w:rPr>
      </w:pPr>
    </w:p>
    <w:p w14:paraId="7FCB0F31" w14:textId="6F098825" w:rsidR="008E24AB" w:rsidRDefault="008E24AB" w:rsidP="008E24AB">
      <w:pPr>
        <w:pStyle w:val="Default"/>
        <w:rPr>
          <w:sz w:val="23"/>
          <w:szCs w:val="23"/>
        </w:rPr>
      </w:pPr>
      <w:r>
        <w:rPr>
          <w:b/>
          <w:bCs/>
          <w:sz w:val="23"/>
          <w:szCs w:val="23"/>
        </w:rPr>
        <w:t xml:space="preserve">Docente guida proposto: </w:t>
      </w:r>
    </w:p>
    <w:p w14:paraId="2C12C9CE" w14:textId="720D0484" w:rsidR="008E24AB" w:rsidRDefault="008E24AB" w:rsidP="008E24AB">
      <w:pPr>
        <w:pStyle w:val="Default"/>
        <w:rPr>
          <w:sz w:val="23"/>
          <w:szCs w:val="23"/>
        </w:rPr>
      </w:pPr>
      <w:r w:rsidRPr="008E24AB">
        <w:rPr>
          <w:sz w:val="23"/>
          <w:szCs w:val="23"/>
        </w:rPr>
        <w:t>Bianca Colonna (</w:t>
      </w:r>
      <w:hyperlink r:id="rId4" w:history="1">
        <w:r w:rsidRPr="009C3473">
          <w:rPr>
            <w:rStyle w:val="Collegamentoipertestuale"/>
            <w:sz w:val="23"/>
            <w:szCs w:val="23"/>
          </w:rPr>
          <w:t>bianca.colonna@uniroma1.it</w:t>
        </w:r>
      </w:hyperlink>
      <w:r>
        <w:rPr>
          <w:sz w:val="23"/>
          <w:szCs w:val="23"/>
        </w:rPr>
        <w:t>)</w:t>
      </w:r>
    </w:p>
    <w:p w14:paraId="77C32912" w14:textId="60C6D9EE" w:rsidR="008E24AB" w:rsidRDefault="008E24AB" w:rsidP="008E24AB">
      <w:pPr>
        <w:pStyle w:val="Default"/>
        <w:rPr>
          <w:sz w:val="23"/>
          <w:szCs w:val="23"/>
        </w:rPr>
      </w:pPr>
    </w:p>
    <w:p w14:paraId="47A3606B" w14:textId="556CB2F8" w:rsidR="000A4670" w:rsidRPr="008E24AB" w:rsidRDefault="00C20B51" w:rsidP="008E24AB">
      <w:pPr>
        <w:pStyle w:val="Default"/>
        <w:rPr>
          <w:sz w:val="23"/>
          <w:szCs w:val="23"/>
        </w:rPr>
      </w:pPr>
      <w:r>
        <w:rPr>
          <w:sz w:val="23"/>
          <w:szCs w:val="23"/>
        </w:rPr>
        <w:t xml:space="preserve"> </w:t>
      </w:r>
    </w:p>
    <w:p w14:paraId="67D4B92D" w14:textId="77777777" w:rsidR="008E24AB" w:rsidRPr="008E24AB" w:rsidRDefault="008E24AB" w:rsidP="008E24AB">
      <w:pPr>
        <w:pStyle w:val="Default"/>
        <w:rPr>
          <w:sz w:val="23"/>
          <w:szCs w:val="23"/>
          <w:lang w:val="en-US"/>
        </w:rPr>
      </w:pPr>
      <w:r w:rsidRPr="008E24AB">
        <w:rPr>
          <w:b/>
          <w:bCs/>
          <w:sz w:val="23"/>
          <w:szCs w:val="23"/>
          <w:lang w:val="en-US"/>
        </w:rPr>
        <w:t xml:space="preserve">DESCRIZIONE DELLA RICERCA </w:t>
      </w:r>
    </w:p>
    <w:p w14:paraId="66D0EF47" w14:textId="4C8A21DF" w:rsidR="008E24AB" w:rsidRPr="008E24AB" w:rsidRDefault="008E24AB" w:rsidP="008E24AB">
      <w:pPr>
        <w:pStyle w:val="Default"/>
        <w:rPr>
          <w:sz w:val="23"/>
          <w:szCs w:val="23"/>
          <w:lang w:val="en-US"/>
        </w:rPr>
      </w:pPr>
      <w:r w:rsidRPr="008E24AB">
        <w:rPr>
          <w:sz w:val="23"/>
          <w:szCs w:val="23"/>
          <w:lang w:val="en-US"/>
        </w:rPr>
        <w:t>Efflux pumps represent an important group of transporters found in all organisms. Their importance resides in their ability to extrude a wide range of antibiotics resulting in the emergence of multidrug resistance (MDR) in many bacteria (Du et al., 2018). Besides antibiotics, MDR efflux pumps are capable of excreting a large range of toxic substances including endogenous metabolites, thus facilitating the survival of bacteria under different environmental conditions (</w:t>
      </w:r>
      <w:proofErr w:type="spellStart"/>
      <w:r w:rsidRPr="008E24AB">
        <w:rPr>
          <w:sz w:val="23"/>
          <w:szCs w:val="23"/>
          <w:lang w:val="en-US"/>
        </w:rPr>
        <w:t>Alcade</w:t>
      </w:r>
      <w:proofErr w:type="spellEnd"/>
      <w:r w:rsidRPr="008E24AB">
        <w:rPr>
          <w:sz w:val="23"/>
          <w:szCs w:val="23"/>
          <w:lang w:val="en-US"/>
        </w:rPr>
        <w:t>-Rico et al., 2016, Henderson et al., 2021, Pasqua et al., 2021</w:t>
      </w:r>
      <w:r>
        <w:rPr>
          <w:sz w:val="23"/>
          <w:szCs w:val="23"/>
          <w:lang w:val="en-US"/>
        </w:rPr>
        <w:t>)</w:t>
      </w:r>
    </w:p>
    <w:p w14:paraId="78786143" w14:textId="77777777" w:rsidR="008E24AB" w:rsidRPr="008E24AB" w:rsidRDefault="008E24AB" w:rsidP="008E24AB">
      <w:pPr>
        <w:pStyle w:val="Default"/>
        <w:rPr>
          <w:sz w:val="23"/>
          <w:szCs w:val="23"/>
          <w:lang w:val="en-US"/>
        </w:rPr>
      </w:pPr>
      <w:r w:rsidRPr="008E24AB">
        <w:rPr>
          <w:sz w:val="23"/>
          <w:szCs w:val="23"/>
          <w:lang w:val="en-US"/>
        </w:rPr>
        <w:t xml:space="preserve">This study is part of a larger project aimed at understanding the factors that contribute to virulence in pathogenic </w:t>
      </w:r>
      <w:r w:rsidRPr="008E24AB">
        <w:rPr>
          <w:i/>
          <w:iCs/>
          <w:sz w:val="23"/>
          <w:szCs w:val="23"/>
          <w:lang w:val="en-US"/>
        </w:rPr>
        <w:t xml:space="preserve">E. coli </w:t>
      </w:r>
      <w:r w:rsidRPr="008E24AB">
        <w:rPr>
          <w:sz w:val="23"/>
          <w:szCs w:val="23"/>
          <w:lang w:val="en-US"/>
        </w:rPr>
        <w:t xml:space="preserve">strains. Indeed, the pathogenicity of a bacterium is a multifactorial process in which several proteins are involved in the different stages of the pathogen's interaction with host target cells. In addition, the bacterium is able to sense the host environment and to trigger a response involving the coordinated activation of virulence genes. In this context, the regulation of many MDR efflux pumps by global regulatory networks, as the Two-Component Systems (TCS), reflects the need of the bacterial cell to fine tune the expression of MDR efflux pumps in response to a specific niche and in coordination with other virulence factors. </w:t>
      </w:r>
    </w:p>
    <w:p w14:paraId="3D384BD0" w14:textId="77777777" w:rsidR="008E24AB" w:rsidRPr="008E24AB" w:rsidRDefault="008E24AB" w:rsidP="008E24AB">
      <w:pPr>
        <w:pStyle w:val="Default"/>
        <w:rPr>
          <w:sz w:val="23"/>
          <w:szCs w:val="23"/>
          <w:lang w:val="en-US"/>
        </w:rPr>
      </w:pPr>
      <w:proofErr w:type="spellStart"/>
      <w:r w:rsidRPr="008E24AB">
        <w:rPr>
          <w:b/>
          <w:bCs/>
          <w:sz w:val="23"/>
          <w:szCs w:val="23"/>
          <w:lang w:val="en-US"/>
        </w:rPr>
        <w:t>Obiettivi</w:t>
      </w:r>
      <w:proofErr w:type="spellEnd"/>
      <w:r w:rsidRPr="008E24AB">
        <w:rPr>
          <w:b/>
          <w:bCs/>
          <w:sz w:val="23"/>
          <w:szCs w:val="23"/>
          <w:lang w:val="en-US"/>
        </w:rPr>
        <w:t xml:space="preserve"> </w:t>
      </w:r>
      <w:proofErr w:type="spellStart"/>
      <w:r w:rsidRPr="008E24AB">
        <w:rPr>
          <w:b/>
          <w:bCs/>
          <w:sz w:val="23"/>
          <w:szCs w:val="23"/>
          <w:lang w:val="en-US"/>
        </w:rPr>
        <w:t>della</w:t>
      </w:r>
      <w:proofErr w:type="spellEnd"/>
      <w:r w:rsidRPr="008E24AB">
        <w:rPr>
          <w:b/>
          <w:bCs/>
          <w:sz w:val="23"/>
          <w:szCs w:val="23"/>
          <w:lang w:val="en-US"/>
        </w:rPr>
        <w:t xml:space="preserve"> </w:t>
      </w:r>
      <w:proofErr w:type="spellStart"/>
      <w:r w:rsidRPr="008E24AB">
        <w:rPr>
          <w:b/>
          <w:bCs/>
          <w:sz w:val="23"/>
          <w:szCs w:val="23"/>
          <w:lang w:val="en-US"/>
        </w:rPr>
        <w:t>ricerca</w:t>
      </w:r>
      <w:proofErr w:type="spellEnd"/>
      <w:r w:rsidRPr="008E24AB">
        <w:rPr>
          <w:b/>
          <w:bCs/>
          <w:sz w:val="23"/>
          <w:szCs w:val="23"/>
          <w:lang w:val="en-US"/>
        </w:rPr>
        <w:t xml:space="preserve"> </w:t>
      </w:r>
    </w:p>
    <w:p w14:paraId="23A8B592" w14:textId="7B03822D" w:rsidR="002E2186" w:rsidRDefault="008E24AB" w:rsidP="008E24AB">
      <w:pPr>
        <w:spacing w:line="240" w:lineRule="auto"/>
        <w:rPr>
          <w:rFonts w:ascii="Arial" w:hAnsi="Arial" w:cs="Arial"/>
          <w:sz w:val="23"/>
          <w:szCs w:val="23"/>
          <w:lang w:val="en-US"/>
        </w:rPr>
      </w:pPr>
      <w:r w:rsidRPr="008E24AB">
        <w:rPr>
          <w:rFonts w:ascii="Arial" w:hAnsi="Arial" w:cs="Arial"/>
          <w:sz w:val="23"/>
          <w:szCs w:val="23"/>
          <w:lang w:val="en-US"/>
        </w:rPr>
        <w:t xml:space="preserve">The aim of this research is to investigate on the functional role of some of the major MDR efflux pumps during the pathogenicity process of enteroaggregative E. coli (EAEC), a group of enteropathogenic </w:t>
      </w:r>
      <w:r w:rsidRPr="008E24AB">
        <w:rPr>
          <w:rFonts w:ascii="Arial" w:hAnsi="Arial" w:cs="Arial"/>
          <w:i/>
          <w:iCs/>
          <w:sz w:val="23"/>
          <w:szCs w:val="23"/>
          <w:lang w:val="en-US"/>
        </w:rPr>
        <w:t xml:space="preserve">E. coli </w:t>
      </w:r>
      <w:r w:rsidRPr="008E24AB">
        <w:rPr>
          <w:rFonts w:ascii="Arial" w:hAnsi="Arial" w:cs="Arial"/>
          <w:sz w:val="23"/>
          <w:szCs w:val="23"/>
          <w:lang w:val="en-US"/>
        </w:rPr>
        <w:t>strongly involved in gastrointestinal infections.</w:t>
      </w:r>
    </w:p>
    <w:p w14:paraId="50A600F1" w14:textId="0B7EFC7D" w:rsidR="008E24AB" w:rsidRDefault="008E24AB" w:rsidP="008E24AB">
      <w:pPr>
        <w:spacing w:line="240" w:lineRule="auto"/>
        <w:rPr>
          <w:rFonts w:ascii="Arial" w:hAnsi="Arial" w:cs="Arial"/>
          <w:sz w:val="23"/>
          <w:szCs w:val="23"/>
          <w:lang w:val="en-US"/>
        </w:rPr>
      </w:pPr>
    </w:p>
    <w:p w14:paraId="21A90035" w14:textId="7E68EE18" w:rsidR="008E24AB" w:rsidRDefault="008E24AB" w:rsidP="008E24AB">
      <w:pPr>
        <w:spacing w:line="240" w:lineRule="auto"/>
        <w:rPr>
          <w:b/>
          <w:bCs/>
          <w:lang w:val="en-US"/>
        </w:rPr>
      </w:pPr>
      <w:r w:rsidRPr="008E24AB">
        <w:rPr>
          <w:b/>
          <w:bCs/>
          <w:lang w:val="en-US"/>
        </w:rPr>
        <w:t>Pertinent publications of the proponent (last 5 years)</w:t>
      </w:r>
    </w:p>
    <w:p w14:paraId="678B0AF0" w14:textId="77777777" w:rsidR="00EF607A" w:rsidRPr="00EF607A" w:rsidRDefault="00EF607A" w:rsidP="00EF607A">
      <w:pPr>
        <w:pStyle w:val="Default"/>
        <w:rPr>
          <w:sz w:val="18"/>
          <w:szCs w:val="18"/>
          <w:lang w:val="en-US"/>
        </w:rPr>
      </w:pPr>
      <w:r w:rsidRPr="00EF607A">
        <w:rPr>
          <w:sz w:val="18"/>
          <w:szCs w:val="18"/>
        </w:rPr>
        <w:t xml:space="preserve">1: </w:t>
      </w:r>
      <w:proofErr w:type="spellStart"/>
      <w:r w:rsidRPr="00EF607A">
        <w:rPr>
          <w:sz w:val="18"/>
          <w:szCs w:val="18"/>
        </w:rPr>
        <w:t>Skovajsová</w:t>
      </w:r>
      <w:proofErr w:type="spellEnd"/>
      <w:r w:rsidRPr="00EF607A">
        <w:rPr>
          <w:sz w:val="18"/>
          <w:szCs w:val="18"/>
        </w:rPr>
        <w:t xml:space="preserve"> E, Colonna B, Prosseda G, </w:t>
      </w:r>
      <w:proofErr w:type="spellStart"/>
      <w:r w:rsidRPr="00EF607A">
        <w:rPr>
          <w:sz w:val="18"/>
          <w:szCs w:val="18"/>
        </w:rPr>
        <w:t>Sellin</w:t>
      </w:r>
      <w:proofErr w:type="spellEnd"/>
      <w:r w:rsidRPr="00EF607A">
        <w:rPr>
          <w:sz w:val="18"/>
          <w:szCs w:val="18"/>
        </w:rPr>
        <w:t xml:space="preserve"> ME, Di Martino ML. 2022. </w:t>
      </w:r>
      <w:r w:rsidRPr="00EF607A">
        <w:rPr>
          <w:sz w:val="18"/>
          <w:szCs w:val="18"/>
          <w:lang w:val="en-US"/>
        </w:rPr>
        <w:t xml:space="preserve">The </w:t>
      </w:r>
    </w:p>
    <w:p w14:paraId="5C2F7AE5" w14:textId="77777777" w:rsidR="00EF607A" w:rsidRPr="00EF607A" w:rsidRDefault="00EF607A" w:rsidP="00EF607A">
      <w:pPr>
        <w:pStyle w:val="Default"/>
        <w:rPr>
          <w:sz w:val="18"/>
          <w:szCs w:val="18"/>
          <w:lang w:val="en-US"/>
        </w:rPr>
      </w:pPr>
      <w:r w:rsidRPr="00EF607A">
        <w:rPr>
          <w:sz w:val="18"/>
          <w:szCs w:val="18"/>
          <w:lang w:val="en-US"/>
        </w:rPr>
        <w:t xml:space="preserve">VirF21:VirF30 protein ratio is affected by temperature and impacts </w:t>
      </w:r>
      <w:r w:rsidRPr="00EF607A">
        <w:rPr>
          <w:i/>
          <w:iCs/>
          <w:sz w:val="18"/>
          <w:szCs w:val="18"/>
          <w:lang w:val="en-US"/>
        </w:rPr>
        <w:t xml:space="preserve">Shigella </w:t>
      </w:r>
    </w:p>
    <w:p w14:paraId="248A77A3" w14:textId="77777777" w:rsidR="00EF607A" w:rsidRPr="00EF607A" w:rsidRDefault="00EF607A" w:rsidP="00EF607A">
      <w:pPr>
        <w:pStyle w:val="Default"/>
        <w:rPr>
          <w:sz w:val="18"/>
          <w:szCs w:val="18"/>
        </w:rPr>
      </w:pPr>
      <w:proofErr w:type="spellStart"/>
      <w:r w:rsidRPr="00EF607A">
        <w:rPr>
          <w:i/>
          <w:iCs/>
          <w:sz w:val="18"/>
          <w:szCs w:val="18"/>
        </w:rPr>
        <w:t>flexneri</w:t>
      </w:r>
      <w:proofErr w:type="spellEnd"/>
      <w:r w:rsidRPr="00EF607A">
        <w:rPr>
          <w:i/>
          <w:iCs/>
          <w:sz w:val="18"/>
          <w:szCs w:val="18"/>
        </w:rPr>
        <w:t xml:space="preserve"> </w:t>
      </w:r>
      <w:proofErr w:type="spellStart"/>
      <w:r w:rsidRPr="00EF607A">
        <w:rPr>
          <w:sz w:val="18"/>
          <w:szCs w:val="18"/>
        </w:rPr>
        <w:t>host</w:t>
      </w:r>
      <w:proofErr w:type="spellEnd"/>
      <w:r w:rsidRPr="00EF607A">
        <w:rPr>
          <w:sz w:val="18"/>
          <w:szCs w:val="18"/>
        </w:rPr>
        <w:t xml:space="preserve"> </w:t>
      </w:r>
      <w:proofErr w:type="spellStart"/>
      <w:r w:rsidRPr="00EF607A">
        <w:rPr>
          <w:sz w:val="18"/>
          <w:szCs w:val="18"/>
        </w:rPr>
        <w:t>cell</w:t>
      </w:r>
      <w:proofErr w:type="spellEnd"/>
      <w:r w:rsidRPr="00EF607A">
        <w:rPr>
          <w:sz w:val="18"/>
          <w:szCs w:val="18"/>
        </w:rPr>
        <w:t xml:space="preserve"> </w:t>
      </w:r>
      <w:proofErr w:type="spellStart"/>
      <w:r w:rsidRPr="00EF607A">
        <w:rPr>
          <w:sz w:val="18"/>
          <w:szCs w:val="18"/>
        </w:rPr>
        <w:t>invasion</w:t>
      </w:r>
      <w:proofErr w:type="spellEnd"/>
      <w:r w:rsidRPr="00EF607A">
        <w:rPr>
          <w:sz w:val="18"/>
          <w:szCs w:val="18"/>
        </w:rPr>
        <w:t xml:space="preserve">. FEMS </w:t>
      </w:r>
      <w:proofErr w:type="spellStart"/>
      <w:r w:rsidRPr="00EF607A">
        <w:rPr>
          <w:sz w:val="18"/>
          <w:szCs w:val="18"/>
        </w:rPr>
        <w:t>Microbiol</w:t>
      </w:r>
      <w:proofErr w:type="spellEnd"/>
      <w:r w:rsidRPr="00EF607A">
        <w:rPr>
          <w:sz w:val="18"/>
          <w:szCs w:val="18"/>
        </w:rPr>
        <w:t xml:space="preserve"> Lett. 6:fnac043. </w:t>
      </w:r>
    </w:p>
    <w:p w14:paraId="727880EB" w14:textId="77777777" w:rsidR="00EF607A" w:rsidRDefault="00EF607A" w:rsidP="00EF607A">
      <w:pPr>
        <w:pStyle w:val="Default"/>
        <w:rPr>
          <w:sz w:val="18"/>
          <w:szCs w:val="18"/>
        </w:rPr>
      </w:pPr>
    </w:p>
    <w:p w14:paraId="6F1C76E3" w14:textId="690B52E8" w:rsidR="00EF607A" w:rsidRPr="00EF607A" w:rsidRDefault="00EF607A" w:rsidP="00EF607A">
      <w:pPr>
        <w:pStyle w:val="Default"/>
        <w:rPr>
          <w:sz w:val="18"/>
          <w:szCs w:val="18"/>
        </w:rPr>
      </w:pPr>
      <w:r w:rsidRPr="00EF607A">
        <w:rPr>
          <w:sz w:val="18"/>
          <w:szCs w:val="18"/>
        </w:rPr>
        <w:t xml:space="preserve">2: Pasqua M, Bonaccorsi di Patti MC, Fanelli G, </w:t>
      </w:r>
      <w:proofErr w:type="spellStart"/>
      <w:r w:rsidRPr="00EF607A">
        <w:rPr>
          <w:sz w:val="18"/>
          <w:szCs w:val="18"/>
        </w:rPr>
        <w:t>Utsumi</w:t>
      </w:r>
      <w:proofErr w:type="spellEnd"/>
      <w:r w:rsidRPr="00EF607A">
        <w:rPr>
          <w:sz w:val="18"/>
          <w:szCs w:val="18"/>
        </w:rPr>
        <w:t xml:space="preserve"> R, </w:t>
      </w:r>
      <w:proofErr w:type="spellStart"/>
      <w:r w:rsidRPr="00EF607A">
        <w:rPr>
          <w:sz w:val="18"/>
          <w:szCs w:val="18"/>
        </w:rPr>
        <w:t>Eguchi</w:t>
      </w:r>
      <w:proofErr w:type="spellEnd"/>
      <w:r w:rsidRPr="00EF607A">
        <w:rPr>
          <w:sz w:val="18"/>
          <w:szCs w:val="18"/>
        </w:rPr>
        <w:t xml:space="preserve"> Y, </w:t>
      </w:r>
      <w:proofErr w:type="spellStart"/>
      <w:r w:rsidRPr="00EF607A">
        <w:rPr>
          <w:sz w:val="18"/>
          <w:szCs w:val="18"/>
        </w:rPr>
        <w:t>Trirocco</w:t>
      </w:r>
      <w:proofErr w:type="spellEnd"/>
      <w:r w:rsidRPr="00EF607A">
        <w:rPr>
          <w:sz w:val="18"/>
          <w:szCs w:val="18"/>
        </w:rPr>
        <w:t xml:space="preserve"> R, </w:t>
      </w:r>
    </w:p>
    <w:p w14:paraId="3209D807" w14:textId="77777777" w:rsidR="00EF607A" w:rsidRPr="00EF607A" w:rsidRDefault="00EF607A" w:rsidP="00EF607A">
      <w:pPr>
        <w:pStyle w:val="Default"/>
        <w:rPr>
          <w:sz w:val="18"/>
          <w:szCs w:val="18"/>
          <w:lang w:val="en-US"/>
        </w:rPr>
      </w:pPr>
      <w:r w:rsidRPr="00EF607A">
        <w:rPr>
          <w:sz w:val="18"/>
          <w:szCs w:val="18"/>
        </w:rPr>
        <w:t xml:space="preserve">Prosseda G, Grossi M, Colonna B. 2021. </w:t>
      </w:r>
      <w:r w:rsidRPr="00EF607A">
        <w:rPr>
          <w:sz w:val="18"/>
          <w:szCs w:val="18"/>
          <w:lang w:val="en-US"/>
        </w:rPr>
        <w:t xml:space="preserve">Host - Bacterial Pathogen Communication: The </w:t>
      </w:r>
    </w:p>
    <w:p w14:paraId="3EB15E3C" w14:textId="77777777" w:rsidR="00EF607A" w:rsidRPr="00EF607A" w:rsidRDefault="00EF607A" w:rsidP="00EF607A">
      <w:pPr>
        <w:pStyle w:val="Default"/>
        <w:rPr>
          <w:sz w:val="18"/>
          <w:szCs w:val="18"/>
        </w:rPr>
      </w:pPr>
      <w:r w:rsidRPr="00EF607A">
        <w:rPr>
          <w:sz w:val="18"/>
          <w:szCs w:val="18"/>
          <w:lang w:val="en-US"/>
        </w:rPr>
        <w:t xml:space="preserve">Wily Role of the Multidrug Efflux Pumps of the MFS Family. </w:t>
      </w:r>
      <w:r w:rsidRPr="00EF607A">
        <w:rPr>
          <w:sz w:val="18"/>
          <w:szCs w:val="18"/>
        </w:rPr>
        <w:t xml:space="preserve">Front Mol </w:t>
      </w:r>
      <w:proofErr w:type="spellStart"/>
      <w:r w:rsidRPr="00EF607A">
        <w:rPr>
          <w:sz w:val="18"/>
          <w:szCs w:val="18"/>
        </w:rPr>
        <w:t>Biosci</w:t>
      </w:r>
      <w:proofErr w:type="spellEnd"/>
      <w:r w:rsidRPr="00EF607A">
        <w:rPr>
          <w:sz w:val="18"/>
          <w:szCs w:val="18"/>
        </w:rPr>
        <w:t xml:space="preserve">. </w:t>
      </w:r>
    </w:p>
    <w:p w14:paraId="3578E788" w14:textId="77777777" w:rsidR="00EF607A" w:rsidRPr="00EF607A" w:rsidRDefault="00EF607A" w:rsidP="00EF607A">
      <w:pPr>
        <w:pStyle w:val="Default"/>
        <w:rPr>
          <w:sz w:val="18"/>
          <w:szCs w:val="18"/>
        </w:rPr>
      </w:pPr>
      <w:r w:rsidRPr="00EF607A">
        <w:rPr>
          <w:sz w:val="18"/>
          <w:szCs w:val="18"/>
        </w:rPr>
        <w:t xml:space="preserve">8:723274. </w:t>
      </w:r>
    </w:p>
    <w:p w14:paraId="7A691A18" w14:textId="77777777" w:rsidR="00EF607A" w:rsidRDefault="00EF607A" w:rsidP="00EF607A">
      <w:pPr>
        <w:pStyle w:val="Default"/>
        <w:rPr>
          <w:sz w:val="18"/>
          <w:szCs w:val="18"/>
        </w:rPr>
      </w:pPr>
    </w:p>
    <w:p w14:paraId="7A572E09" w14:textId="13F6B421" w:rsidR="00EF607A" w:rsidRPr="00EF607A" w:rsidRDefault="00EF607A" w:rsidP="00EF607A">
      <w:pPr>
        <w:pStyle w:val="Default"/>
        <w:rPr>
          <w:sz w:val="18"/>
          <w:szCs w:val="18"/>
        </w:rPr>
      </w:pPr>
      <w:r w:rsidRPr="00EF607A">
        <w:rPr>
          <w:sz w:val="18"/>
          <w:szCs w:val="18"/>
        </w:rPr>
        <w:t xml:space="preserve">3: Pasqua M, Zennaro A, </w:t>
      </w:r>
      <w:proofErr w:type="spellStart"/>
      <w:r w:rsidRPr="00EF607A">
        <w:rPr>
          <w:sz w:val="18"/>
          <w:szCs w:val="18"/>
        </w:rPr>
        <w:t>Trirocco</w:t>
      </w:r>
      <w:proofErr w:type="spellEnd"/>
      <w:r w:rsidRPr="00EF607A">
        <w:rPr>
          <w:sz w:val="18"/>
          <w:szCs w:val="18"/>
        </w:rPr>
        <w:t xml:space="preserve"> R, Fanelli G, Micheli G, Grossi M, Colonna B, </w:t>
      </w:r>
    </w:p>
    <w:p w14:paraId="7D8E031B" w14:textId="77777777" w:rsidR="00EF607A" w:rsidRPr="00EF607A" w:rsidRDefault="00EF607A" w:rsidP="00EF607A">
      <w:pPr>
        <w:pStyle w:val="Default"/>
        <w:rPr>
          <w:sz w:val="18"/>
          <w:szCs w:val="18"/>
          <w:lang w:val="en-US"/>
        </w:rPr>
      </w:pPr>
      <w:proofErr w:type="spellStart"/>
      <w:r w:rsidRPr="00EF607A">
        <w:rPr>
          <w:sz w:val="18"/>
          <w:szCs w:val="18"/>
          <w:lang w:val="en-US"/>
        </w:rPr>
        <w:t>Prosseda</w:t>
      </w:r>
      <w:proofErr w:type="spellEnd"/>
      <w:r w:rsidRPr="00EF607A">
        <w:rPr>
          <w:sz w:val="18"/>
          <w:szCs w:val="18"/>
          <w:lang w:val="en-US"/>
        </w:rPr>
        <w:t xml:space="preserve"> G. 2021 Modulation of OMV Production by the Lysis Module of the DLP12 </w:t>
      </w:r>
    </w:p>
    <w:p w14:paraId="4C1A1C1E" w14:textId="77777777" w:rsidR="00EF607A" w:rsidRPr="00EF607A" w:rsidRDefault="00EF607A" w:rsidP="00EF607A">
      <w:pPr>
        <w:pStyle w:val="Default"/>
        <w:rPr>
          <w:sz w:val="18"/>
          <w:szCs w:val="18"/>
        </w:rPr>
      </w:pPr>
      <w:r w:rsidRPr="00EF607A">
        <w:rPr>
          <w:sz w:val="18"/>
          <w:szCs w:val="18"/>
          <w:lang w:val="en-US"/>
        </w:rPr>
        <w:t xml:space="preserve">Defective Prophage of </w:t>
      </w:r>
      <w:r w:rsidRPr="00EF607A">
        <w:rPr>
          <w:i/>
          <w:iCs/>
          <w:sz w:val="18"/>
          <w:szCs w:val="18"/>
          <w:lang w:val="en-US"/>
        </w:rPr>
        <w:t xml:space="preserve">Escherichia coli </w:t>
      </w:r>
      <w:r w:rsidRPr="00EF607A">
        <w:rPr>
          <w:sz w:val="18"/>
          <w:szCs w:val="18"/>
          <w:lang w:val="en-US"/>
        </w:rPr>
        <w:t xml:space="preserve">K12. </w:t>
      </w:r>
      <w:proofErr w:type="spellStart"/>
      <w:r w:rsidRPr="00EF607A">
        <w:rPr>
          <w:sz w:val="18"/>
          <w:szCs w:val="18"/>
        </w:rPr>
        <w:t>Microorganisms</w:t>
      </w:r>
      <w:proofErr w:type="spellEnd"/>
      <w:r w:rsidRPr="00EF607A">
        <w:rPr>
          <w:sz w:val="18"/>
          <w:szCs w:val="18"/>
        </w:rPr>
        <w:t xml:space="preserve">. 9:369. </w:t>
      </w:r>
    </w:p>
    <w:p w14:paraId="0222AA0A" w14:textId="77777777" w:rsidR="00EF607A" w:rsidRDefault="00EF607A" w:rsidP="00EF607A">
      <w:pPr>
        <w:pStyle w:val="Default"/>
        <w:rPr>
          <w:sz w:val="18"/>
          <w:szCs w:val="18"/>
        </w:rPr>
      </w:pPr>
    </w:p>
    <w:p w14:paraId="20B587BD" w14:textId="2D1B0F32" w:rsidR="00EF607A" w:rsidRPr="00EF607A" w:rsidRDefault="00EF607A" w:rsidP="00EF607A">
      <w:pPr>
        <w:pStyle w:val="Default"/>
        <w:rPr>
          <w:sz w:val="18"/>
          <w:szCs w:val="18"/>
        </w:rPr>
      </w:pPr>
      <w:r w:rsidRPr="00EF607A">
        <w:rPr>
          <w:sz w:val="18"/>
          <w:szCs w:val="18"/>
        </w:rPr>
        <w:t xml:space="preserve">4: Fanelli G, Pasqua M, Colonna B, Prosseda G, Grossi M. </w:t>
      </w:r>
      <w:proofErr w:type="spellStart"/>
      <w:r w:rsidRPr="00EF607A">
        <w:rPr>
          <w:sz w:val="18"/>
          <w:szCs w:val="18"/>
        </w:rPr>
        <w:t>Expression</w:t>
      </w:r>
      <w:proofErr w:type="spellEnd"/>
      <w:r w:rsidRPr="00EF607A">
        <w:rPr>
          <w:sz w:val="18"/>
          <w:szCs w:val="18"/>
        </w:rPr>
        <w:t xml:space="preserve"> </w:t>
      </w:r>
      <w:proofErr w:type="spellStart"/>
      <w:r w:rsidRPr="00EF607A">
        <w:rPr>
          <w:sz w:val="18"/>
          <w:szCs w:val="18"/>
        </w:rPr>
        <w:t>Profile</w:t>
      </w:r>
      <w:proofErr w:type="spellEnd"/>
      <w:r w:rsidRPr="00EF607A">
        <w:rPr>
          <w:sz w:val="18"/>
          <w:szCs w:val="18"/>
        </w:rPr>
        <w:t xml:space="preserve"> of </w:t>
      </w:r>
    </w:p>
    <w:p w14:paraId="6F251328" w14:textId="77777777" w:rsidR="00EF607A" w:rsidRPr="00EF607A" w:rsidRDefault="00EF607A" w:rsidP="00EF607A">
      <w:pPr>
        <w:pStyle w:val="Default"/>
        <w:rPr>
          <w:sz w:val="18"/>
          <w:szCs w:val="18"/>
          <w:lang w:val="en-US"/>
        </w:rPr>
      </w:pPr>
      <w:r w:rsidRPr="00EF607A">
        <w:rPr>
          <w:sz w:val="18"/>
          <w:szCs w:val="18"/>
          <w:lang w:val="en-US"/>
        </w:rPr>
        <w:t xml:space="preserve">Multidrug Resistance Efflux Pumps During Intracellular Life of Adherent-Invasive </w:t>
      </w:r>
    </w:p>
    <w:p w14:paraId="7C5CD9E4" w14:textId="77777777" w:rsidR="00EF607A" w:rsidRPr="00EF607A" w:rsidRDefault="00EF607A" w:rsidP="00EF607A">
      <w:pPr>
        <w:pStyle w:val="Default"/>
        <w:rPr>
          <w:sz w:val="18"/>
          <w:szCs w:val="18"/>
        </w:rPr>
      </w:pPr>
      <w:r w:rsidRPr="00EF607A">
        <w:rPr>
          <w:i/>
          <w:iCs/>
          <w:sz w:val="18"/>
          <w:szCs w:val="18"/>
        </w:rPr>
        <w:t xml:space="preserve">Escherichia coli </w:t>
      </w:r>
      <w:r w:rsidRPr="00EF607A">
        <w:rPr>
          <w:sz w:val="18"/>
          <w:szCs w:val="18"/>
        </w:rPr>
        <w:t xml:space="preserve">Strain LF82. Front </w:t>
      </w:r>
      <w:proofErr w:type="spellStart"/>
      <w:r w:rsidRPr="00EF607A">
        <w:rPr>
          <w:sz w:val="18"/>
          <w:szCs w:val="18"/>
        </w:rPr>
        <w:t>Microbiol</w:t>
      </w:r>
      <w:proofErr w:type="spellEnd"/>
      <w:r w:rsidRPr="00EF607A">
        <w:rPr>
          <w:sz w:val="18"/>
          <w:szCs w:val="18"/>
        </w:rPr>
        <w:t xml:space="preserve">. 2020 11:1935. </w:t>
      </w:r>
    </w:p>
    <w:p w14:paraId="24BEADC6" w14:textId="77777777" w:rsidR="00EF607A" w:rsidRDefault="00EF607A" w:rsidP="00EF607A">
      <w:pPr>
        <w:pStyle w:val="Default"/>
        <w:rPr>
          <w:sz w:val="18"/>
          <w:szCs w:val="18"/>
        </w:rPr>
      </w:pPr>
    </w:p>
    <w:p w14:paraId="1120037B" w14:textId="06E1EFF1" w:rsidR="00EF607A" w:rsidRPr="00EF607A" w:rsidRDefault="00EF607A" w:rsidP="00EF607A">
      <w:pPr>
        <w:pStyle w:val="Default"/>
        <w:rPr>
          <w:sz w:val="18"/>
          <w:szCs w:val="18"/>
        </w:rPr>
      </w:pPr>
      <w:r w:rsidRPr="00EF607A">
        <w:rPr>
          <w:sz w:val="18"/>
          <w:szCs w:val="18"/>
        </w:rPr>
        <w:t xml:space="preserve">5: Pasqua M, Grossi M, Zennaro A, Fanelli G, Micheli G, Barras F, Colonna B, </w:t>
      </w:r>
    </w:p>
    <w:p w14:paraId="14323EB5" w14:textId="77777777" w:rsidR="00EF607A" w:rsidRPr="00EF607A" w:rsidRDefault="00EF607A" w:rsidP="00EF607A">
      <w:pPr>
        <w:pStyle w:val="Default"/>
        <w:rPr>
          <w:sz w:val="18"/>
          <w:szCs w:val="18"/>
          <w:lang w:val="en-US"/>
        </w:rPr>
      </w:pPr>
      <w:proofErr w:type="spellStart"/>
      <w:r w:rsidRPr="00EF607A">
        <w:rPr>
          <w:sz w:val="18"/>
          <w:szCs w:val="18"/>
          <w:lang w:val="en-US"/>
        </w:rPr>
        <w:t>Prosseda</w:t>
      </w:r>
      <w:proofErr w:type="spellEnd"/>
      <w:r w:rsidRPr="00EF607A">
        <w:rPr>
          <w:sz w:val="18"/>
          <w:szCs w:val="18"/>
          <w:lang w:val="en-US"/>
        </w:rPr>
        <w:t xml:space="preserve"> G. 2019 The Varied Role of Efflux Pumps of the MFS Family in the Interplay </w:t>
      </w:r>
    </w:p>
    <w:p w14:paraId="669C61FF" w14:textId="77777777" w:rsidR="00EF607A" w:rsidRPr="00EF607A" w:rsidRDefault="00EF607A" w:rsidP="00EF607A">
      <w:pPr>
        <w:pStyle w:val="Default"/>
        <w:rPr>
          <w:sz w:val="18"/>
          <w:szCs w:val="18"/>
        </w:rPr>
      </w:pPr>
      <w:r w:rsidRPr="00EF607A">
        <w:rPr>
          <w:sz w:val="18"/>
          <w:szCs w:val="18"/>
          <w:lang w:val="en-US"/>
        </w:rPr>
        <w:t xml:space="preserve">of Bacteria with Animal and Plant Cells. </w:t>
      </w:r>
      <w:proofErr w:type="spellStart"/>
      <w:r w:rsidRPr="00EF607A">
        <w:rPr>
          <w:sz w:val="18"/>
          <w:szCs w:val="18"/>
        </w:rPr>
        <w:t>Microorganisms</w:t>
      </w:r>
      <w:proofErr w:type="spellEnd"/>
      <w:r w:rsidRPr="00EF607A">
        <w:rPr>
          <w:sz w:val="18"/>
          <w:szCs w:val="18"/>
        </w:rPr>
        <w:t xml:space="preserve">. 7:285. </w:t>
      </w:r>
    </w:p>
    <w:p w14:paraId="7609637A" w14:textId="77777777" w:rsidR="00EF607A" w:rsidRDefault="00EF607A" w:rsidP="00EF607A">
      <w:pPr>
        <w:pStyle w:val="Default"/>
        <w:rPr>
          <w:sz w:val="18"/>
          <w:szCs w:val="18"/>
        </w:rPr>
      </w:pPr>
    </w:p>
    <w:p w14:paraId="18684EFA" w14:textId="421D3865" w:rsidR="00EF607A" w:rsidRPr="00EF607A" w:rsidRDefault="00EF607A" w:rsidP="00EF607A">
      <w:pPr>
        <w:pStyle w:val="Default"/>
        <w:rPr>
          <w:sz w:val="18"/>
          <w:szCs w:val="18"/>
        </w:rPr>
      </w:pPr>
      <w:r w:rsidRPr="00EF607A">
        <w:rPr>
          <w:sz w:val="18"/>
          <w:szCs w:val="18"/>
        </w:rPr>
        <w:lastRenderedPageBreak/>
        <w:t xml:space="preserve">6: Pasqua M, Grossi M, </w:t>
      </w:r>
      <w:proofErr w:type="spellStart"/>
      <w:r w:rsidRPr="00EF607A">
        <w:rPr>
          <w:sz w:val="18"/>
          <w:szCs w:val="18"/>
        </w:rPr>
        <w:t>Scinicariello</w:t>
      </w:r>
      <w:proofErr w:type="spellEnd"/>
      <w:r w:rsidRPr="00EF607A">
        <w:rPr>
          <w:sz w:val="18"/>
          <w:szCs w:val="18"/>
        </w:rPr>
        <w:t xml:space="preserve"> S, </w:t>
      </w:r>
      <w:proofErr w:type="spellStart"/>
      <w:r w:rsidRPr="00EF607A">
        <w:rPr>
          <w:sz w:val="18"/>
          <w:szCs w:val="18"/>
        </w:rPr>
        <w:t>Aussel</w:t>
      </w:r>
      <w:proofErr w:type="spellEnd"/>
      <w:r w:rsidRPr="00EF607A">
        <w:rPr>
          <w:sz w:val="18"/>
          <w:szCs w:val="18"/>
        </w:rPr>
        <w:t xml:space="preserve"> L, Barras F, Colonna B, Prosseda </w:t>
      </w:r>
    </w:p>
    <w:p w14:paraId="74AA9067" w14:textId="77777777" w:rsidR="00EF607A" w:rsidRPr="00EF607A" w:rsidRDefault="00EF607A" w:rsidP="00EF607A">
      <w:pPr>
        <w:pStyle w:val="Default"/>
        <w:rPr>
          <w:sz w:val="18"/>
          <w:szCs w:val="18"/>
          <w:lang w:val="en-US"/>
        </w:rPr>
      </w:pPr>
      <w:r w:rsidRPr="00EF607A">
        <w:rPr>
          <w:sz w:val="18"/>
          <w:szCs w:val="18"/>
          <w:lang w:val="en-US"/>
        </w:rPr>
        <w:t xml:space="preserve">G. 2019 The MFS efflux pump </w:t>
      </w:r>
      <w:proofErr w:type="spellStart"/>
      <w:r w:rsidRPr="00EF607A">
        <w:rPr>
          <w:sz w:val="18"/>
          <w:szCs w:val="18"/>
          <w:lang w:val="en-US"/>
        </w:rPr>
        <w:t>EmrKY</w:t>
      </w:r>
      <w:proofErr w:type="spellEnd"/>
      <w:r w:rsidRPr="00EF607A">
        <w:rPr>
          <w:sz w:val="18"/>
          <w:szCs w:val="18"/>
          <w:lang w:val="en-US"/>
        </w:rPr>
        <w:t xml:space="preserve"> contributes to the survival of </w:t>
      </w:r>
      <w:r w:rsidRPr="00EF607A">
        <w:rPr>
          <w:i/>
          <w:iCs/>
          <w:sz w:val="18"/>
          <w:szCs w:val="18"/>
          <w:lang w:val="en-US"/>
        </w:rPr>
        <w:t xml:space="preserve">Shigella </w:t>
      </w:r>
      <w:r w:rsidRPr="00EF607A">
        <w:rPr>
          <w:sz w:val="18"/>
          <w:szCs w:val="18"/>
          <w:lang w:val="en-US"/>
        </w:rPr>
        <w:t xml:space="preserve">within </w:t>
      </w:r>
    </w:p>
    <w:p w14:paraId="4E72B97A" w14:textId="77777777" w:rsidR="00EF607A" w:rsidRPr="00EF607A" w:rsidRDefault="00EF607A" w:rsidP="00EF607A">
      <w:pPr>
        <w:pStyle w:val="Default"/>
        <w:rPr>
          <w:sz w:val="18"/>
          <w:szCs w:val="18"/>
        </w:rPr>
      </w:pPr>
      <w:proofErr w:type="spellStart"/>
      <w:r w:rsidRPr="00EF607A">
        <w:rPr>
          <w:sz w:val="18"/>
          <w:szCs w:val="18"/>
        </w:rPr>
        <w:t>macrophages</w:t>
      </w:r>
      <w:proofErr w:type="spellEnd"/>
      <w:r w:rsidRPr="00EF607A">
        <w:rPr>
          <w:sz w:val="18"/>
          <w:szCs w:val="18"/>
        </w:rPr>
        <w:t xml:space="preserve">. Sci Rep. 9(1):2906. </w:t>
      </w:r>
    </w:p>
    <w:p w14:paraId="0FE948C8" w14:textId="77777777" w:rsidR="00EF607A" w:rsidRDefault="00EF607A" w:rsidP="00EF607A">
      <w:pPr>
        <w:pStyle w:val="Default"/>
        <w:rPr>
          <w:sz w:val="18"/>
          <w:szCs w:val="18"/>
        </w:rPr>
      </w:pPr>
    </w:p>
    <w:p w14:paraId="2242531E" w14:textId="613A2D50" w:rsidR="00EF607A" w:rsidRPr="00EF607A" w:rsidRDefault="00EF607A" w:rsidP="00EF607A">
      <w:pPr>
        <w:pStyle w:val="Default"/>
        <w:rPr>
          <w:sz w:val="18"/>
          <w:szCs w:val="18"/>
        </w:rPr>
      </w:pPr>
      <w:r w:rsidRPr="00EF607A">
        <w:rPr>
          <w:sz w:val="18"/>
          <w:szCs w:val="18"/>
        </w:rPr>
        <w:t xml:space="preserve">7: Pasqua M, Michelacci V, Di Martino ML, Tozzoli R, Grossi M, Colonna B, </w:t>
      </w:r>
    </w:p>
    <w:p w14:paraId="657B588C" w14:textId="77777777" w:rsidR="00EF607A" w:rsidRPr="00EF607A" w:rsidRDefault="00EF607A" w:rsidP="00EF607A">
      <w:pPr>
        <w:pStyle w:val="Default"/>
        <w:rPr>
          <w:sz w:val="18"/>
          <w:szCs w:val="18"/>
          <w:lang w:val="en-US"/>
        </w:rPr>
      </w:pPr>
      <w:r w:rsidRPr="00EF607A">
        <w:rPr>
          <w:sz w:val="18"/>
          <w:szCs w:val="18"/>
          <w:lang w:val="en-US"/>
        </w:rPr>
        <w:t xml:space="preserve">Morabito S, </w:t>
      </w:r>
      <w:proofErr w:type="spellStart"/>
      <w:r w:rsidRPr="00EF607A">
        <w:rPr>
          <w:sz w:val="18"/>
          <w:szCs w:val="18"/>
          <w:lang w:val="en-US"/>
        </w:rPr>
        <w:t>Prosseda</w:t>
      </w:r>
      <w:proofErr w:type="spellEnd"/>
      <w:r w:rsidRPr="00EF607A">
        <w:rPr>
          <w:sz w:val="18"/>
          <w:szCs w:val="18"/>
          <w:lang w:val="en-US"/>
        </w:rPr>
        <w:t xml:space="preserve"> G. 2017 The intriguing evolutionary journey of </w:t>
      </w:r>
      <w:proofErr w:type="spellStart"/>
      <w:r w:rsidRPr="00EF607A">
        <w:rPr>
          <w:sz w:val="18"/>
          <w:szCs w:val="18"/>
          <w:lang w:val="en-US"/>
        </w:rPr>
        <w:t>enteroinvasive</w:t>
      </w:r>
      <w:proofErr w:type="spellEnd"/>
      <w:r w:rsidRPr="00EF607A">
        <w:rPr>
          <w:sz w:val="18"/>
          <w:szCs w:val="18"/>
          <w:lang w:val="en-US"/>
        </w:rPr>
        <w:t xml:space="preserve"> </w:t>
      </w:r>
    </w:p>
    <w:p w14:paraId="4800EAF8" w14:textId="77777777" w:rsidR="00EF607A" w:rsidRPr="00EF607A" w:rsidRDefault="00EF607A" w:rsidP="00EF607A">
      <w:pPr>
        <w:pStyle w:val="Default"/>
        <w:rPr>
          <w:sz w:val="18"/>
          <w:szCs w:val="18"/>
        </w:rPr>
      </w:pPr>
      <w:r w:rsidRPr="00EF607A">
        <w:rPr>
          <w:i/>
          <w:iCs/>
          <w:sz w:val="18"/>
          <w:szCs w:val="18"/>
          <w:lang w:val="en-US"/>
        </w:rPr>
        <w:t xml:space="preserve">E. coli </w:t>
      </w:r>
      <w:r w:rsidRPr="00EF607A">
        <w:rPr>
          <w:sz w:val="18"/>
          <w:szCs w:val="18"/>
          <w:lang w:val="en-US"/>
        </w:rPr>
        <w:t xml:space="preserve">(EIEC) toward Pathogenicity. </w:t>
      </w:r>
      <w:r w:rsidRPr="00EF607A">
        <w:rPr>
          <w:sz w:val="18"/>
          <w:szCs w:val="18"/>
        </w:rPr>
        <w:t xml:space="preserve">Front </w:t>
      </w:r>
      <w:proofErr w:type="spellStart"/>
      <w:r w:rsidRPr="00EF607A">
        <w:rPr>
          <w:sz w:val="18"/>
          <w:szCs w:val="18"/>
        </w:rPr>
        <w:t>Microbiol</w:t>
      </w:r>
      <w:proofErr w:type="spellEnd"/>
      <w:r w:rsidRPr="00EF607A">
        <w:rPr>
          <w:sz w:val="18"/>
          <w:szCs w:val="18"/>
        </w:rPr>
        <w:t xml:space="preserve">. 8:2390. </w:t>
      </w:r>
    </w:p>
    <w:p w14:paraId="3FF307F2" w14:textId="77777777" w:rsidR="00EF607A" w:rsidRDefault="00EF607A" w:rsidP="00EF607A">
      <w:pPr>
        <w:pStyle w:val="Default"/>
        <w:rPr>
          <w:sz w:val="18"/>
          <w:szCs w:val="18"/>
        </w:rPr>
      </w:pPr>
    </w:p>
    <w:p w14:paraId="66430C73" w14:textId="0399D7A8" w:rsidR="00EF607A" w:rsidRPr="00EF607A" w:rsidRDefault="00EF607A" w:rsidP="00EF607A">
      <w:pPr>
        <w:pStyle w:val="Default"/>
        <w:rPr>
          <w:sz w:val="18"/>
          <w:szCs w:val="18"/>
        </w:rPr>
      </w:pPr>
      <w:r w:rsidRPr="00EF607A">
        <w:rPr>
          <w:sz w:val="18"/>
          <w:szCs w:val="18"/>
        </w:rPr>
        <w:t xml:space="preserve">8: </w:t>
      </w:r>
      <w:proofErr w:type="spellStart"/>
      <w:r w:rsidRPr="00EF607A">
        <w:rPr>
          <w:sz w:val="18"/>
          <w:szCs w:val="18"/>
        </w:rPr>
        <w:t>Leuzzi</w:t>
      </w:r>
      <w:proofErr w:type="spellEnd"/>
      <w:r w:rsidRPr="00EF607A">
        <w:rPr>
          <w:sz w:val="18"/>
          <w:szCs w:val="18"/>
        </w:rPr>
        <w:t xml:space="preserve"> A, Grossi M, Di Martino ML, Pasqua M, Micheli G, Colonna B, Prosseda </w:t>
      </w:r>
    </w:p>
    <w:p w14:paraId="3541883F" w14:textId="77777777" w:rsidR="00EF607A" w:rsidRPr="00EF607A" w:rsidRDefault="00EF607A" w:rsidP="00EF607A">
      <w:pPr>
        <w:pStyle w:val="Default"/>
        <w:rPr>
          <w:sz w:val="18"/>
          <w:szCs w:val="18"/>
          <w:lang w:val="en-US"/>
        </w:rPr>
      </w:pPr>
      <w:r w:rsidRPr="00EF607A">
        <w:rPr>
          <w:sz w:val="18"/>
          <w:szCs w:val="18"/>
          <w:lang w:val="en-US"/>
        </w:rPr>
        <w:t xml:space="preserve">G. 2017 Role of the </w:t>
      </w:r>
      <w:proofErr w:type="spellStart"/>
      <w:r w:rsidRPr="00EF607A">
        <w:rPr>
          <w:sz w:val="18"/>
          <w:szCs w:val="18"/>
          <w:lang w:val="en-US"/>
        </w:rPr>
        <w:t>SRRz</w:t>
      </w:r>
      <w:proofErr w:type="spellEnd"/>
      <w:r w:rsidRPr="00EF607A">
        <w:rPr>
          <w:sz w:val="18"/>
          <w:szCs w:val="18"/>
          <w:lang w:val="en-US"/>
        </w:rPr>
        <w:t xml:space="preserve">/Rz lambdoid lysis cassette in the pathoadaptive </w:t>
      </w:r>
    </w:p>
    <w:p w14:paraId="1A830A5A" w14:textId="2E14A504" w:rsidR="00EF607A" w:rsidRPr="00EF607A" w:rsidRDefault="00EF607A" w:rsidP="00EF607A">
      <w:pPr>
        <w:spacing w:line="240" w:lineRule="auto"/>
        <w:rPr>
          <w:rFonts w:ascii="Arial" w:hAnsi="Arial" w:cs="Arial"/>
          <w:b/>
          <w:bCs/>
          <w:sz w:val="18"/>
          <w:szCs w:val="18"/>
          <w:lang w:val="en-US"/>
        </w:rPr>
      </w:pPr>
      <w:r w:rsidRPr="00EF607A">
        <w:rPr>
          <w:rFonts w:ascii="Arial" w:hAnsi="Arial" w:cs="Arial"/>
          <w:sz w:val="18"/>
          <w:szCs w:val="18"/>
          <w:lang w:val="en-US"/>
        </w:rPr>
        <w:t xml:space="preserve">evolution of </w:t>
      </w:r>
      <w:r w:rsidRPr="00EF607A">
        <w:rPr>
          <w:rFonts w:ascii="Arial" w:hAnsi="Arial" w:cs="Arial"/>
          <w:i/>
          <w:iCs/>
          <w:sz w:val="18"/>
          <w:szCs w:val="18"/>
          <w:lang w:val="en-US"/>
        </w:rPr>
        <w:t>Shigella</w:t>
      </w:r>
      <w:r w:rsidRPr="00EF607A">
        <w:rPr>
          <w:rFonts w:ascii="Arial" w:hAnsi="Arial" w:cs="Arial"/>
          <w:sz w:val="18"/>
          <w:szCs w:val="18"/>
          <w:lang w:val="en-US"/>
        </w:rPr>
        <w:t>. Int J Med Microbiol.307(4-5):268-275.</w:t>
      </w:r>
    </w:p>
    <w:p w14:paraId="618E5345" w14:textId="77777777" w:rsidR="008E24AB" w:rsidRPr="008E24AB" w:rsidRDefault="008E24AB" w:rsidP="008E24AB">
      <w:pPr>
        <w:spacing w:line="240" w:lineRule="auto"/>
        <w:rPr>
          <w:rFonts w:ascii="Arial" w:hAnsi="Arial" w:cs="Arial"/>
          <w:sz w:val="23"/>
          <w:szCs w:val="23"/>
          <w:lang w:val="en-US"/>
        </w:rPr>
      </w:pPr>
    </w:p>
    <w:p w14:paraId="0DBF3906" w14:textId="75B0ADF5" w:rsidR="008E24AB" w:rsidRPr="000A4670" w:rsidRDefault="000A4670" w:rsidP="008E24AB">
      <w:pPr>
        <w:spacing w:line="240" w:lineRule="auto"/>
        <w:rPr>
          <w:rFonts w:ascii="Arial" w:hAnsi="Arial" w:cs="Arial"/>
          <w:b/>
          <w:bCs/>
          <w:sz w:val="23"/>
          <w:szCs w:val="23"/>
          <w:lang w:val="en-US"/>
        </w:rPr>
      </w:pPr>
      <w:r w:rsidRPr="000A4670">
        <w:rPr>
          <w:rFonts w:ascii="Arial" w:hAnsi="Arial" w:cs="Arial"/>
          <w:b/>
          <w:bCs/>
          <w:lang w:val="en-US"/>
        </w:rPr>
        <w:t>References (other citations, if appropriate)</w:t>
      </w:r>
    </w:p>
    <w:p w14:paraId="49C53735" w14:textId="77777777" w:rsidR="008E24AB" w:rsidRPr="000A4670" w:rsidRDefault="008E24AB" w:rsidP="008E24AB">
      <w:pPr>
        <w:pStyle w:val="Default"/>
        <w:rPr>
          <w:sz w:val="18"/>
          <w:szCs w:val="18"/>
          <w:lang w:val="en-US"/>
        </w:rPr>
      </w:pPr>
      <w:r w:rsidRPr="000A4670">
        <w:rPr>
          <w:sz w:val="18"/>
          <w:szCs w:val="18"/>
          <w:lang w:val="en-US"/>
        </w:rPr>
        <w:t xml:space="preserve">Alcalde-Rico, M.; Hernando-Amado, S.; Blanco, P.; Martínez, J.L. </w:t>
      </w:r>
      <w:r w:rsidRPr="000A4670">
        <w:rPr>
          <w:b/>
          <w:bCs/>
          <w:sz w:val="18"/>
          <w:szCs w:val="18"/>
          <w:lang w:val="en-US"/>
        </w:rPr>
        <w:t xml:space="preserve">2016 </w:t>
      </w:r>
      <w:r w:rsidRPr="000A4670">
        <w:rPr>
          <w:sz w:val="18"/>
          <w:szCs w:val="18"/>
          <w:lang w:val="en-US"/>
        </w:rPr>
        <w:t xml:space="preserve">Multidrug efflux pumps at the crossroad between antibiotic resistance and bacterial virulence. </w:t>
      </w:r>
      <w:r w:rsidRPr="000A4670">
        <w:rPr>
          <w:i/>
          <w:iCs/>
          <w:sz w:val="18"/>
          <w:szCs w:val="18"/>
          <w:lang w:val="en-US"/>
        </w:rPr>
        <w:t xml:space="preserve">Front. </w:t>
      </w:r>
      <w:proofErr w:type="spellStart"/>
      <w:r w:rsidRPr="000A4670">
        <w:rPr>
          <w:i/>
          <w:iCs/>
          <w:sz w:val="18"/>
          <w:szCs w:val="18"/>
          <w:lang w:val="en-US"/>
        </w:rPr>
        <w:t>Microbiol</w:t>
      </w:r>
      <w:proofErr w:type="spellEnd"/>
      <w:r w:rsidRPr="000A4670">
        <w:rPr>
          <w:i/>
          <w:iCs/>
          <w:sz w:val="18"/>
          <w:szCs w:val="18"/>
          <w:lang w:val="en-US"/>
        </w:rPr>
        <w:t>.</w:t>
      </w:r>
      <w:r w:rsidRPr="000A4670">
        <w:rPr>
          <w:sz w:val="18"/>
          <w:szCs w:val="18"/>
          <w:lang w:val="en-US"/>
        </w:rPr>
        <w:t xml:space="preserve">, </w:t>
      </w:r>
      <w:r w:rsidRPr="000A4670">
        <w:rPr>
          <w:i/>
          <w:iCs/>
          <w:sz w:val="18"/>
          <w:szCs w:val="18"/>
          <w:lang w:val="en-US"/>
        </w:rPr>
        <w:t>7</w:t>
      </w:r>
      <w:r w:rsidRPr="000A4670">
        <w:rPr>
          <w:sz w:val="18"/>
          <w:szCs w:val="18"/>
          <w:lang w:val="en-US"/>
        </w:rPr>
        <w:t xml:space="preserve">, 1483. </w:t>
      </w:r>
    </w:p>
    <w:p w14:paraId="4B0E3491" w14:textId="77777777" w:rsidR="008E24AB" w:rsidRPr="000A4670" w:rsidRDefault="008E24AB" w:rsidP="008E24AB">
      <w:pPr>
        <w:pStyle w:val="Default"/>
        <w:rPr>
          <w:sz w:val="18"/>
          <w:szCs w:val="18"/>
          <w:lang w:val="en-US"/>
        </w:rPr>
      </w:pPr>
    </w:p>
    <w:p w14:paraId="2DE3D0F5" w14:textId="5916642F" w:rsidR="008E24AB" w:rsidRPr="000A4670" w:rsidRDefault="008E24AB" w:rsidP="008E24AB">
      <w:pPr>
        <w:pStyle w:val="Default"/>
        <w:rPr>
          <w:sz w:val="18"/>
          <w:szCs w:val="18"/>
          <w:lang w:val="en-US"/>
        </w:rPr>
      </w:pPr>
      <w:r w:rsidRPr="000A4670">
        <w:rPr>
          <w:sz w:val="18"/>
          <w:szCs w:val="18"/>
          <w:lang w:val="en-US"/>
        </w:rPr>
        <w:t xml:space="preserve">Du, </w:t>
      </w:r>
      <w:proofErr w:type="spellStart"/>
      <w:r w:rsidRPr="000A4670">
        <w:rPr>
          <w:sz w:val="18"/>
          <w:szCs w:val="18"/>
          <w:lang w:val="en-US"/>
        </w:rPr>
        <w:t>D.,Wang</w:t>
      </w:r>
      <w:proofErr w:type="spellEnd"/>
      <w:r w:rsidRPr="000A4670">
        <w:rPr>
          <w:sz w:val="18"/>
          <w:szCs w:val="18"/>
          <w:lang w:val="en-US"/>
        </w:rPr>
        <w:t xml:space="preserve">-Kan, X., Neuberger, A., van Veen, H.W., Pos, K.M., Piddock, L.J.V., Luisi, B.F. </w:t>
      </w:r>
      <w:r w:rsidRPr="000A4670">
        <w:rPr>
          <w:b/>
          <w:bCs/>
          <w:sz w:val="18"/>
          <w:szCs w:val="18"/>
          <w:lang w:val="en-US"/>
        </w:rPr>
        <w:t xml:space="preserve">2018 </w:t>
      </w:r>
      <w:r w:rsidRPr="000A4670">
        <w:rPr>
          <w:sz w:val="18"/>
          <w:szCs w:val="18"/>
          <w:lang w:val="en-US"/>
        </w:rPr>
        <w:t xml:space="preserve">Multidrug efflux pumps: structure, function and regulation. </w:t>
      </w:r>
      <w:r w:rsidRPr="000A4670">
        <w:rPr>
          <w:i/>
          <w:iCs/>
          <w:sz w:val="18"/>
          <w:szCs w:val="18"/>
          <w:lang w:val="en-US"/>
        </w:rPr>
        <w:t xml:space="preserve">Nat Rev </w:t>
      </w:r>
      <w:proofErr w:type="spellStart"/>
      <w:r w:rsidRPr="000A4670">
        <w:rPr>
          <w:i/>
          <w:iCs/>
          <w:sz w:val="18"/>
          <w:szCs w:val="18"/>
          <w:lang w:val="en-US"/>
        </w:rPr>
        <w:t>Microbiol</w:t>
      </w:r>
      <w:proofErr w:type="spellEnd"/>
      <w:r w:rsidRPr="000A4670">
        <w:rPr>
          <w:i/>
          <w:iCs/>
          <w:sz w:val="18"/>
          <w:szCs w:val="18"/>
          <w:lang w:val="en-US"/>
        </w:rPr>
        <w:t>.</w:t>
      </w:r>
      <w:r w:rsidRPr="000A4670">
        <w:rPr>
          <w:sz w:val="18"/>
          <w:szCs w:val="18"/>
          <w:lang w:val="en-US"/>
        </w:rPr>
        <w:t xml:space="preserve">, </w:t>
      </w:r>
      <w:r w:rsidRPr="000A4670">
        <w:rPr>
          <w:i/>
          <w:iCs/>
          <w:sz w:val="18"/>
          <w:szCs w:val="18"/>
          <w:lang w:val="en-US"/>
        </w:rPr>
        <w:t>16</w:t>
      </w:r>
      <w:r w:rsidRPr="000A4670">
        <w:rPr>
          <w:sz w:val="18"/>
          <w:szCs w:val="18"/>
          <w:lang w:val="en-US"/>
        </w:rPr>
        <w:t xml:space="preserve">, 523–539. </w:t>
      </w:r>
    </w:p>
    <w:p w14:paraId="10F66F3E" w14:textId="77777777" w:rsidR="008E24AB" w:rsidRPr="000A4670" w:rsidRDefault="008E24AB" w:rsidP="008E24AB">
      <w:pPr>
        <w:pStyle w:val="Default"/>
        <w:rPr>
          <w:sz w:val="18"/>
          <w:szCs w:val="18"/>
          <w:lang w:val="en-US"/>
        </w:rPr>
      </w:pPr>
    </w:p>
    <w:p w14:paraId="793DB6FC" w14:textId="01F78D5A" w:rsidR="008E24AB" w:rsidRPr="00C20B51" w:rsidRDefault="008E24AB" w:rsidP="008E24AB">
      <w:pPr>
        <w:pStyle w:val="Default"/>
        <w:rPr>
          <w:sz w:val="18"/>
          <w:szCs w:val="18"/>
        </w:rPr>
      </w:pPr>
      <w:r w:rsidRPr="000A4670">
        <w:rPr>
          <w:sz w:val="18"/>
          <w:szCs w:val="18"/>
          <w:lang w:val="en-US"/>
        </w:rPr>
        <w:t xml:space="preserve">Henderson PJF, Maher C, Elbourne LDH, </w:t>
      </w:r>
      <w:proofErr w:type="spellStart"/>
      <w:r w:rsidRPr="000A4670">
        <w:rPr>
          <w:sz w:val="18"/>
          <w:szCs w:val="18"/>
          <w:lang w:val="en-US"/>
        </w:rPr>
        <w:t>Eijkelkamp</w:t>
      </w:r>
      <w:proofErr w:type="spellEnd"/>
      <w:r w:rsidRPr="000A4670">
        <w:rPr>
          <w:sz w:val="18"/>
          <w:szCs w:val="18"/>
          <w:lang w:val="en-US"/>
        </w:rPr>
        <w:t xml:space="preserve"> BA, Paulsen IT, Hassan KA 2021 Physiological functions of bacterial ‘multidrug’ efflux pumps. </w:t>
      </w:r>
      <w:r w:rsidRPr="00C20B51">
        <w:rPr>
          <w:i/>
          <w:iCs/>
          <w:sz w:val="18"/>
          <w:szCs w:val="18"/>
        </w:rPr>
        <w:t xml:space="preserve">Chem. Rev. </w:t>
      </w:r>
      <w:r w:rsidRPr="00C20B51">
        <w:rPr>
          <w:sz w:val="18"/>
          <w:szCs w:val="18"/>
        </w:rPr>
        <w:t xml:space="preserve">2021, 121, 9, 5417–5478 </w:t>
      </w:r>
    </w:p>
    <w:p w14:paraId="4D279121" w14:textId="77777777" w:rsidR="008E24AB" w:rsidRPr="000A4670" w:rsidRDefault="008E24AB" w:rsidP="008E24AB">
      <w:pPr>
        <w:pStyle w:val="Default"/>
        <w:rPr>
          <w:sz w:val="18"/>
          <w:szCs w:val="18"/>
        </w:rPr>
      </w:pPr>
    </w:p>
    <w:p w14:paraId="1BD8FABE" w14:textId="0A49D2C5" w:rsidR="008E24AB" w:rsidRPr="000A4670" w:rsidRDefault="008E24AB" w:rsidP="008E24AB">
      <w:pPr>
        <w:pStyle w:val="Default"/>
        <w:rPr>
          <w:sz w:val="18"/>
          <w:szCs w:val="18"/>
        </w:rPr>
      </w:pPr>
      <w:r w:rsidRPr="000A4670">
        <w:rPr>
          <w:sz w:val="18"/>
          <w:szCs w:val="18"/>
        </w:rPr>
        <w:t xml:space="preserve">Pasqua M, Bonaccorsi di Patti MC, Fanelli G, </w:t>
      </w:r>
      <w:proofErr w:type="spellStart"/>
      <w:r w:rsidRPr="000A4670">
        <w:rPr>
          <w:sz w:val="18"/>
          <w:szCs w:val="18"/>
        </w:rPr>
        <w:t>Utsumi</w:t>
      </w:r>
      <w:proofErr w:type="spellEnd"/>
      <w:r w:rsidRPr="000A4670">
        <w:rPr>
          <w:sz w:val="18"/>
          <w:szCs w:val="18"/>
        </w:rPr>
        <w:t xml:space="preserve"> R, </w:t>
      </w:r>
      <w:proofErr w:type="spellStart"/>
      <w:r w:rsidRPr="000A4670">
        <w:rPr>
          <w:sz w:val="18"/>
          <w:szCs w:val="18"/>
        </w:rPr>
        <w:t>Eguchi</w:t>
      </w:r>
      <w:proofErr w:type="spellEnd"/>
      <w:r w:rsidRPr="000A4670">
        <w:rPr>
          <w:sz w:val="18"/>
          <w:szCs w:val="18"/>
        </w:rPr>
        <w:t xml:space="preserve"> Y, </w:t>
      </w:r>
      <w:proofErr w:type="spellStart"/>
      <w:r w:rsidRPr="000A4670">
        <w:rPr>
          <w:sz w:val="18"/>
          <w:szCs w:val="18"/>
        </w:rPr>
        <w:t>Trirocco</w:t>
      </w:r>
      <w:proofErr w:type="spellEnd"/>
      <w:r w:rsidRPr="000A4670">
        <w:rPr>
          <w:sz w:val="18"/>
          <w:szCs w:val="18"/>
        </w:rPr>
        <w:t xml:space="preserve"> R, </w:t>
      </w:r>
    </w:p>
    <w:p w14:paraId="6E1809A9" w14:textId="77777777" w:rsidR="008E24AB" w:rsidRPr="000A4670" w:rsidRDefault="008E24AB" w:rsidP="008E24AB">
      <w:pPr>
        <w:pStyle w:val="Default"/>
        <w:rPr>
          <w:sz w:val="18"/>
          <w:szCs w:val="18"/>
          <w:lang w:val="en-US"/>
        </w:rPr>
      </w:pPr>
      <w:r w:rsidRPr="000A4670">
        <w:rPr>
          <w:sz w:val="18"/>
          <w:szCs w:val="18"/>
        </w:rPr>
        <w:t xml:space="preserve">Prosseda G, Grossi M, Colonna B. 2021. </w:t>
      </w:r>
      <w:r w:rsidRPr="000A4670">
        <w:rPr>
          <w:sz w:val="18"/>
          <w:szCs w:val="18"/>
          <w:lang w:val="en-US"/>
        </w:rPr>
        <w:t xml:space="preserve">Host - Bacterial Pathogen Communication: The </w:t>
      </w:r>
    </w:p>
    <w:p w14:paraId="2B3792E7" w14:textId="77777777" w:rsidR="008E24AB" w:rsidRPr="000A4670" w:rsidRDefault="008E24AB" w:rsidP="008E24AB">
      <w:pPr>
        <w:pStyle w:val="Default"/>
        <w:rPr>
          <w:sz w:val="18"/>
          <w:szCs w:val="18"/>
        </w:rPr>
      </w:pPr>
      <w:r w:rsidRPr="000A4670">
        <w:rPr>
          <w:sz w:val="18"/>
          <w:szCs w:val="18"/>
          <w:lang w:val="en-US"/>
        </w:rPr>
        <w:t xml:space="preserve">Wily Role of the Multidrug Efflux Pumps of the MFS Family. </w:t>
      </w:r>
      <w:r w:rsidRPr="000A4670">
        <w:rPr>
          <w:sz w:val="18"/>
          <w:szCs w:val="18"/>
        </w:rPr>
        <w:t xml:space="preserve">Front Mol </w:t>
      </w:r>
      <w:proofErr w:type="spellStart"/>
      <w:r w:rsidRPr="000A4670">
        <w:rPr>
          <w:sz w:val="18"/>
          <w:szCs w:val="18"/>
        </w:rPr>
        <w:t>Biosci</w:t>
      </w:r>
      <w:proofErr w:type="spellEnd"/>
      <w:r w:rsidRPr="000A4670">
        <w:rPr>
          <w:sz w:val="18"/>
          <w:szCs w:val="18"/>
        </w:rPr>
        <w:t>.</w:t>
      </w:r>
    </w:p>
    <w:p w14:paraId="0E0B8129" w14:textId="77777777" w:rsidR="008E24AB" w:rsidRDefault="008E24AB" w:rsidP="008E24AB">
      <w:pPr>
        <w:pStyle w:val="Default"/>
        <w:pageBreakBefore/>
        <w:rPr>
          <w:sz w:val="22"/>
          <w:szCs w:val="22"/>
        </w:rPr>
      </w:pPr>
      <w:r>
        <w:rPr>
          <w:sz w:val="22"/>
          <w:szCs w:val="22"/>
        </w:rPr>
        <w:lastRenderedPageBreak/>
        <w:t xml:space="preserve">8:723274. </w:t>
      </w:r>
    </w:p>
    <w:p w14:paraId="4CB42676" w14:textId="6A66C22E" w:rsidR="008E24AB" w:rsidRPr="008E24AB" w:rsidRDefault="008E24AB" w:rsidP="008E24AB">
      <w:pPr>
        <w:pStyle w:val="Default"/>
        <w:rPr>
          <w:sz w:val="22"/>
          <w:szCs w:val="22"/>
          <w:lang w:val="en-US"/>
        </w:rPr>
      </w:pPr>
      <w:r>
        <w:rPr>
          <w:sz w:val="22"/>
          <w:szCs w:val="22"/>
        </w:rPr>
        <w:t>Pasqua M,</w:t>
      </w:r>
    </w:p>
    <w:sectPr w:rsidR="008E24AB" w:rsidRPr="008E2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AB"/>
    <w:rsid w:val="000A4670"/>
    <w:rsid w:val="002E2186"/>
    <w:rsid w:val="008E24AB"/>
    <w:rsid w:val="00C20B51"/>
    <w:rsid w:val="00EF6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BB8"/>
  <w15:chartTrackingRefBased/>
  <w15:docId w15:val="{1D86641B-B329-481D-B096-4C587FE7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24AB"/>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8E24AB"/>
    <w:rPr>
      <w:color w:val="0563C1" w:themeColor="hyperlink"/>
      <w:u w:val="single"/>
    </w:rPr>
  </w:style>
  <w:style w:type="character" w:styleId="Menzionenonrisolta">
    <w:name w:val="Unresolved Mention"/>
    <w:basedOn w:val="Carpredefinitoparagrafo"/>
    <w:uiPriority w:val="99"/>
    <w:semiHidden/>
    <w:unhideWhenUsed/>
    <w:rsid w:val="008E2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anca.colonna@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De Lorenzo</dc:creator>
  <cp:keywords/>
  <dc:description/>
  <cp:lastModifiedBy>Giulia De Lorenzo</cp:lastModifiedBy>
  <cp:revision>3</cp:revision>
  <dcterms:created xsi:type="dcterms:W3CDTF">2022-07-12T10:05:00Z</dcterms:created>
  <dcterms:modified xsi:type="dcterms:W3CDTF">2022-07-13T08:23:00Z</dcterms:modified>
</cp:coreProperties>
</file>