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3C0" w14:textId="77777777" w:rsidR="00FE1060" w:rsidRPr="0003214A" w:rsidRDefault="00FE1060" w:rsidP="00FE1060">
      <w:pPr>
        <w:jc w:val="center"/>
        <w:rPr>
          <w:rFonts w:ascii="Arial" w:eastAsia="Arial" w:hAnsi="Arial" w:cs="Arial"/>
          <w:b/>
        </w:rPr>
      </w:pPr>
      <w:r w:rsidRPr="0003214A">
        <w:rPr>
          <w:rFonts w:ascii="Arial" w:eastAsia="Arial" w:hAnsi="Arial" w:cs="Arial"/>
          <w:b/>
        </w:rPr>
        <w:t>DOTTORATO DI RICERCA IN BIOLOGIA CELLULARE E DELLO SVILUPPO</w:t>
      </w:r>
    </w:p>
    <w:p w14:paraId="523ED3A0" w14:textId="77777777" w:rsidR="00FE1060" w:rsidRPr="0003214A" w:rsidRDefault="00FE1060" w:rsidP="00FE1060">
      <w:pPr>
        <w:jc w:val="center"/>
        <w:rPr>
          <w:rFonts w:ascii="Arial" w:eastAsia="Arial" w:hAnsi="Arial" w:cs="Arial"/>
        </w:rPr>
      </w:pPr>
    </w:p>
    <w:p w14:paraId="4F498A06" w14:textId="77777777" w:rsidR="00FE1060" w:rsidRPr="00FE1060" w:rsidRDefault="00FE1060" w:rsidP="00FE1060">
      <w:pPr>
        <w:jc w:val="center"/>
        <w:rPr>
          <w:rFonts w:ascii="Arial" w:eastAsia="Arial" w:hAnsi="Arial" w:cs="Arial"/>
          <w:b/>
          <w:lang w:val="en-US"/>
        </w:rPr>
      </w:pPr>
      <w:r w:rsidRPr="00FE1060">
        <w:rPr>
          <w:rFonts w:ascii="Arial" w:eastAsia="Arial" w:hAnsi="Arial" w:cs="Arial"/>
          <w:b/>
          <w:lang w:val="en-US"/>
        </w:rPr>
        <w:t>38 CYCLE</w:t>
      </w:r>
    </w:p>
    <w:p w14:paraId="5340ED68" w14:textId="77777777" w:rsidR="00FE1060" w:rsidRPr="00FE1060" w:rsidRDefault="00FE1060" w:rsidP="00FE1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lang w:val="en-US"/>
        </w:rPr>
      </w:pPr>
      <w:r w:rsidRPr="00FE1060">
        <w:rPr>
          <w:rFonts w:ascii="Arial" w:eastAsia="Arial" w:hAnsi="Arial" w:cs="Arial"/>
          <w:b/>
          <w:lang w:val="en-US"/>
        </w:rPr>
        <w:t>Project proposal for a Sapienza PhD scholarship</w:t>
      </w:r>
    </w:p>
    <w:p w14:paraId="7CE097D4" w14:textId="77777777" w:rsidR="00FE1060" w:rsidRPr="00FE1060" w:rsidRDefault="00FE1060" w:rsidP="00FE1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lang w:val="en-US"/>
        </w:rPr>
      </w:pPr>
    </w:p>
    <w:p w14:paraId="22742C98" w14:textId="0E634311" w:rsidR="00FE1060" w:rsidRPr="00FE1060" w:rsidRDefault="00FE1060" w:rsidP="00FE1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PNRR ex D.M. 351</w:t>
      </w:r>
    </w:p>
    <w:p w14:paraId="42E6880F" w14:textId="2634DB0B" w:rsidR="00FE1060" w:rsidRDefault="00FE1060" w:rsidP="00071617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n-US"/>
        </w:rPr>
      </w:pPr>
    </w:p>
    <w:p w14:paraId="7BBFCFDB" w14:textId="2F2839F6" w:rsidR="00FE1060" w:rsidRPr="00FE1060" w:rsidRDefault="00FE1060" w:rsidP="00FE1060">
      <w:pPr>
        <w:jc w:val="both"/>
        <w:rPr>
          <w:rFonts w:ascii="Arial" w:eastAsia="Arial" w:hAnsi="Arial" w:cs="Arial"/>
          <w:iCs/>
        </w:rPr>
      </w:pPr>
      <w:r w:rsidRPr="001158BF">
        <w:rPr>
          <w:rFonts w:ascii="Arial" w:eastAsia="Arial" w:hAnsi="Arial" w:cs="Arial"/>
          <w:b/>
        </w:rPr>
        <w:t xml:space="preserve">Supervisor: </w:t>
      </w:r>
      <w:proofErr w:type="spellStart"/>
      <w:r w:rsidRPr="001158BF">
        <w:rPr>
          <w:rFonts w:ascii="Arial" w:eastAsia="Arial" w:hAnsi="Arial" w:cs="Arial"/>
          <w:i/>
        </w:rPr>
        <w:t>Dott.a</w:t>
      </w:r>
      <w:proofErr w:type="spellEnd"/>
      <w:r w:rsidRPr="001158BF">
        <w:rPr>
          <w:rFonts w:ascii="Arial" w:eastAsia="Arial" w:hAnsi="Arial" w:cs="Arial"/>
          <w:i/>
        </w:rPr>
        <w:t xml:space="preserve"> Pontiggia Daniela</w:t>
      </w:r>
      <w:r>
        <w:rPr>
          <w:rFonts w:ascii="Arial" w:eastAsia="Arial" w:hAnsi="Arial" w:cs="Arial"/>
          <w:iCs/>
        </w:rPr>
        <w:t xml:space="preserve"> (daniela.pontiggia@uniroma1.it)</w:t>
      </w:r>
    </w:p>
    <w:p w14:paraId="7F7AD069" w14:textId="3544537B" w:rsidR="00FE1060" w:rsidRPr="00831A5E" w:rsidRDefault="00FE1060" w:rsidP="00FE1060">
      <w:pPr>
        <w:jc w:val="both"/>
        <w:rPr>
          <w:rFonts w:ascii="Arial" w:eastAsia="Arial" w:hAnsi="Arial" w:cs="Arial"/>
          <w:b/>
          <w:lang w:val="en-US"/>
        </w:rPr>
      </w:pPr>
      <w:r w:rsidRPr="00831A5E">
        <w:rPr>
          <w:rFonts w:ascii="Arial" w:eastAsia="Arial" w:hAnsi="Arial" w:cs="Arial"/>
          <w:b/>
          <w:lang w:val="en-US"/>
        </w:rPr>
        <w:t xml:space="preserve">Scopus Author ID: </w:t>
      </w:r>
      <w:hyperlink r:id="rId5">
        <w:r w:rsidRPr="00831A5E">
          <w:rPr>
            <w:rFonts w:ascii="Arial" w:eastAsia="Arial" w:hAnsi="Arial" w:cs="Arial"/>
            <w:b/>
            <w:color w:val="0000FF"/>
            <w:u w:val="single"/>
            <w:lang w:val="en-US"/>
          </w:rPr>
          <w:t>23095722000</w:t>
        </w:r>
      </w:hyperlink>
    </w:p>
    <w:p w14:paraId="2D0AD1A9" w14:textId="1943699B" w:rsidR="00FE1060" w:rsidRPr="00831A5E" w:rsidRDefault="00FE1060" w:rsidP="00FE1060">
      <w:pPr>
        <w:jc w:val="both"/>
        <w:rPr>
          <w:rFonts w:ascii="Arial" w:eastAsia="Arial" w:hAnsi="Arial" w:cs="Arial"/>
          <w:b/>
          <w:lang w:val="en-US"/>
        </w:rPr>
      </w:pPr>
      <w:proofErr w:type="spellStart"/>
      <w:r w:rsidRPr="00831A5E">
        <w:rPr>
          <w:rFonts w:ascii="Arial" w:eastAsia="Arial" w:hAnsi="Arial" w:cs="Arial"/>
          <w:b/>
          <w:lang w:val="en-US"/>
        </w:rPr>
        <w:t>ResearcherID</w:t>
      </w:r>
      <w:proofErr w:type="spellEnd"/>
      <w:r w:rsidRPr="00831A5E">
        <w:rPr>
          <w:rFonts w:ascii="Arial" w:eastAsia="Arial" w:hAnsi="Arial" w:cs="Arial"/>
          <w:b/>
          <w:lang w:val="en-US"/>
        </w:rPr>
        <w:t xml:space="preserve">: </w:t>
      </w:r>
      <w:hyperlink r:id="rId6">
        <w:r w:rsidRPr="00831A5E">
          <w:rPr>
            <w:rFonts w:ascii="Arial" w:eastAsia="Arial" w:hAnsi="Arial" w:cs="Arial"/>
            <w:b/>
            <w:color w:val="0000FF"/>
            <w:u w:val="single"/>
            <w:lang w:val="en-US"/>
          </w:rPr>
          <w:t>B-6118-2018</w:t>
        </w:r>
      </w:hyperlink>
    </w:p>
    <w:p w14:paraId="131A19DD" w14:textId="77777777" w:rsidR="00FE1060" w:rsidRPr="00831A5E" w:rsidRDefault="00FE1060" w:rsidP="00FE1060">
      <w:pPr>
        <w:jc w:val="both"/>
        <w:rPr>
          <w:rFonts w:ascii="Arial" w:eastAsia="Arial" w:hAnsi="Arial" w:cs="Arial"/>
          <w:b/>
          <w:lang w:val="en-US"/>
        </w:rPr>
      </w:pPr>
    </w:p>
    <w:p w14:paraId="54C3EF4A" w14:textId="77777777" w:rsidR="00FE1060" w:rsidRDefault="00FE1060" w:rsidP="00071617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n-US"/>
        </w:rPr>
      </w:pPr>
    </w:p>
    <w:p w14:paraId="1871ABDD" w14:textId="11108C64" w:rsidR="00665C48" w:rsidRPr="00071617" w:rsidRDefault="00665C48" w:rsidP="00071617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en-US"/>
        </w:rPr>
      </w:pPr>
      <w:r w:rsidRPr="00071617">
        <w:rPr>
          <w:rFonts w:ascii="Arial" w:eastAsia="Arial" w:hAnsi="Arial" w:cs="Arial"/>
          <w:b/>
          <w:sz w:val="20"/>
          <w:szCs w:val="20"/>
          <w:u w:val="single"/>
          <w:lang w:val="en-US"/>
        </w:rPr>
        <w:t xml:space="preserve">Role of </w:t>
      </w:r>
      <w:r w:rsidR="00FE1060">
        <w:rPr>
          <w:rFonts w:ascii="Arial" w:eastAsia="Arial" w:hAnsi="Arial" w:cs="Arial"/>
          <w:b/>
          <w:sz w:val="20"/>
          <w:szCs w:val="20"/>
          <w:u w:val="single"/>
          <w:lang w:val="en-US"/>
        </w:rPr>
        <w:t>c</w:t>
      </w:r>
      <w:r w:rsidRPr="00071617">
        <w:rPr>
          <w:rFonts w:ascii="Arial" w:eastAsia="Arial" w:hAnsi="Arial" w:cs="Arial"/>
          <w:b/>
          <w:sz w:val="20"/>
          <w:szCs w:val="20"/>
          <w:u w:val="single"/>
          <w:lang w:val="en-US"/>
        </w:rPr>
        <w:t xml:space="preserve">ell </w:t>
      </w:r>
      <w:r w:rsidR="00FE1060">
        <w:rPr>
          <w:rFonts w:ascii="Arial" w:eastAsia="Arial" w:hAnsi="Arial" w:cs="Arial"/>
          <w:b/>
          <w:sz w:val="20"/>
          <w:szCs w:val="20"/>
          <w:u w:val="single"/>
          <w:lang w:val="en-US"/>
        </w:rPr>
        <w:t>w</w:t>
      </w:r>
      <w:r w:rsidRPr="00071617">
        <w:rPr>
          <w:rFonts w:ascii="Arial" w:eastAsia="Arial" w:hAnsi="Arial" w:cs="Arial"/>
          <w:b/>
          <w:sz w:val="20"/>
          <w:szCs w:val="20"/>
          <w:u w:val="single"/>
          <w:lang w:val="en-US"/>
        </w:rPr>
        <w:t>all Damage-</w:t>
      </w:r>
      <w:r w:rsidR="00B507D5" w:rsidRPr="00071617">
        <w:rPr>
          <w:rFonts w:ascii="Arial" w:eastAsia="Arial" w:hAnsi="Arial" w:cs="Arial"/>
          <w:b/>
          <w:sz w:val="20"/>
          <w:szCs w:val="20"/>
          <w:u w:val="single"/>
          <w:lang w:val="en-US"/>
        </w:rPr>
        <w:t>A</w:t>
      </w:r>
      <w:r w:rsidRPr="00071617">
        <w:rPr>
          <w:rFonts w:ascii="Arial" w:eastAsia="Arial" w:hAnsi="Arial" w:cs="Arial"/>
          <w:b/>
          <w:sz w:val="20"/>
          <w:szCs w:val="20"/>
          <w:u w:val="single"/>
          <w:lang w:val="en-US"/>
        </w:rPr>
        <w:t>ssociated Molecular Patterns in root-microbiota interaction for plant health, defense and development.</w:t>
      </w:r>
    </w:p>
    <w:p w14:paraId="6701B8F5" w14:textId="77777777" w:rsidR="00665C48" w:rsidRPr="00071617" w:rsidRDefault="00665C48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</w:p>
    <w:p w14:paraId="463BCEE8" w14:textId="24157A4E" w:rsidR="00A075A7" w:rsidRPr="00071617" w:rsidRDefault="00DA157C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  <w:r w:rsidRPr="00071617">
        <w:rPr>
          <w:rFonts w:ascii="Arial" w:eastAsia="DejaVuSans" w:hAnsi="Arial" w:cs="Arial"/>
          <w:sz w:val="20"/>
          <w:szCs w:val="20"/>
          <w:lang w:val="en-US"/>
        </w:rPr>
        <w:t>T</w:t>
      </w:r>
      <w:r w:rsidR="00A075A7" w:rsidRPr="00071617">
        <w:rPr>
          <w:rFonts w:ascii="Arial" w:eastAsia="DejaVuSans" w:hAnsi="Arial" w:cs="Arial"/>
          <w:sz w:val="20"/>
          <w:szCs w:val="20"/>
          <w:lang w:val="en-US"/>
        </w:rPr>
        <w:t>he growing anthropogenic pressure, the ongoing climate change and the intensification of extreme events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 are </w:t>
      </w:r>
      <w:r w:rsidR="00A075A7" w:rsidRPr="00071617">
        <w:rPr>
          <w:rFonts w:ascii="Arial" w:eastAsia="DejaVuSans" w:hAnsi="Arial" w:cs="Arial"/>
          <w:sz w:val="20"/>
          <w:szCs w:val="20"/>
          <w:lang w:val="en-US"/>
        </w:rPr>
        <w:t>factors that expose crops and plants in general to unusual and unpredictable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 abiotic </w:t>
      </w:r>
      <w:r w:rsidR="004061FA" w:rsidRPr="00071617">
        <w:rPr>
          <w:rFonts w:ascii="Arial" w:eastAsia="DejaVuSans" w:hAnsi="Arial" w:cs="Arial"/>
          <w:sz w:val="20"/>
          <w:szCs w:val="20"/>
          <w:lang w:val="en-US"/>
        </w:rPr>
        <w:t xml:space="preserve">and biotic 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stresses that are abnormal in intensity, frequency and duration. Plant diseases are a major cause of economic losses, decreased yield and toxin contamination of food products. Nowadays near 40% of worldwide crop production is lost due to pests and diseases. As a result of non-optimal growth conditions, plants develop an increased vulnerability to microbial pathogens and insects. Two main goals are becoming crucial to face these challenges:</w:t>
      </w:r>
    </w:p>
    <w:p w14:paraId="22FB847B" w14:textId="77777777" w:rsidR="00A075A7" w:rsidRPr="00071617" w:rsidRDefault="00A075A7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  <w:r w:rsidRPr="00071617">
        <w:rPr>
          <w:rFonts w:ascii="Arial" w:eastAsia="DejaVuSans" w:hAnsi="Arial" w:cs="Arial"/>
          <w:sz w:val="20"/>
          <w:szCs w:val="20"/>
          <w:lang w:val="en-US"/>
        </w:rPr>
        <w:t>1) Reduce agricultural losses and increase food availability and quality</w:t>
      </w:r>
    </w:p>
    <w:p w14:paraId="2616310F" w14:textId="77777777" w:rsidR="00A075A7" w:rsidRPr="00071617" w:rsidRDefault="00A075A7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  <w:r w:rsidRPr="00071617">
        <w:rPr>
          <w:rFonts w:ascii="Arial" w:eastAsia="DejaVuSans" w:hAnsi="Arial" w:cs="Arial"/>
          <w:sz w:val="20"/>
          <w:szCs w:val="20"/>
          <w:lang w:val="en-US"/>
        </w:rPr>
        <w:t>2) Generate a cleaner environment</w:t>
      </w:r>
    </w:p>
    <w:p w14:paraId="63151DDB" w14:textId="2F0074DF" w:rsidR="00A075A7" w:rsidRPr="00071617" w:rsidRDefault="00A075A7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As </w:t>
      </w:r>
      <w:r w:rsidR="00996895" w:rsidRPr="00071617">
        <w:rPr>
          <w:rFonts w:ascii="Arial" w:eastAsia="DejaVuSans" w:hAnsi="Arial" w:cs="Arial"/>
          <w:sz w:val="20"/>
          <w:szCs w:val="20"/>
          <w:lang w:val="en-US"/>
        </w:rPr>
        <w:t>indicated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 in the document “The future of Crop Protection in Europe”[https://www.europarl.europa.eu/RegData/etudes/STUD/2021/656330/EPRS_STU(2021)656330_EN.pdf], “crop</w:t>
      </w:r>
      <w:r w:rsidR="00996895" w:rsidRPr="00071617">
        <w:rPr>
          <w:rFonts w:ascii="Arial" w:eastAsia="DejaVuSans" w:hAnsi="Arial" w:cs="Arial"/>
          <w:sz w:val="20"/>
          <w:szCs w:val="20"/>
          <w:lang w:val="en-US"/>
        </w:rPr>
        <w:t xml:space="preserve"> 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protection is essential</w:t>
      </w:r>
      <w:r w:rsidR="00DA157C" w:rsidRPr="00071617">
        <w:rPr>
          <w:rFonts w:ascii="Arial" w:eastAsia="DejaVuSans" w:hAnsi="Arial" w:cs="Arial"/>
          <w:sz w:val="20"/>
          <w:szCs w:val="20"/>
          <w:lang w:val="en-US"/>
        </w:rPr>
        <w:t xml:space="preserve"> 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for the efficient production of crops and their products. It prevents crops from being harmed by pests, pathogens, and weeds, with</w:t>
      </w:r>
      <w:r w:rsidR="00DA157C" w:rsidRPr="00071617">
        <w:rPr>
          <w:rFonts w:ascii="Arial" w:eastAsia="DejaVuSans" w:hAnsi="Arial" w:cs="Arial"/>
          <w:sz w:val="20"/>
          <w:szCs w:val="20"/>
          <w:lang w:val="en-US"/>
        </w:rPr>
        <w:t xml:space="preserve"> 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consequent reductions in yield and product quality. It contributes to food production and food security, which benefits consumers</w:t>
      </w:r>
      <w:r w:rsidR="00DA157C" w:rsidRPr="00071617">
        <w:rPr>
          <w:rFonts w:ascii="Arial" w:eastAsia="DejaVuSans" w:hAnsi="Arial" w:cs="Arial"/>
          <w:sz w:val="20"/>
          <w:szCs w:val="20"/>
          <w:lang w:val="en-US"/>
        </w:rPr>
        <w:t xml:space="preserve"> 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and society</w:t>
      </w:r>
      <w:r w:rsidR="007F31BE">
        <w:rPr>
          <w:rFonts w:ascii="Arial" w:eastAsia="DejaVuSans" w:hAnsi="Arial" w:cs="Arial"/>
          <w:sz w:val="20"/>
          <w:szCs w:val="20"/>
          <w:lang w:val="en-US"/>
        </w:rPr>
        <w:t>, a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nd it supports farmers’ incomes.”</w:t>
      </w:r>
    </w:p>
    <w:p w14:paraId="312AE026" w14:textId="0D86FFA8" w:rsidR="00A075A7" w:rsidRPr="00071617" w:rsidRDefault="00A075A7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  <w:r w:rsidRPr="00071617">
        <w:rPr>
          <w:rFonts w:ascii="Arial" w:eastAsia="DejaVuSans" w:hAnsi="Arial" w:cs="Arial"/>
          <w:sz w:val="20"/>
          <w:szCs w:val="20"/>
          <w:lang w:val="en-US"/>
        </w:rPr>
        <w:t>The control of diseases and insect pests relies on the use of environmentally dangerous plant protection</w:t>
      </w:r>
      <w:r w:rsidR="00DA157C" w:rsidRPr="00071617">
        <w:rPr>
          <w:rFonts w:ascii="Arial" w:eastAsia="DejaVuSans" w:hAnsi="Arial" w:cs="Arial"/>
          <w:sz w:val="20"/>
          <w:szCs w:val="20"/>
          <w:lang w:val="en-US"/>
        </w:rPr>
        <w:t xml:space="preserve"> 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products (PPPs)</w:t>
      </w:r>
      <w:r w:rsidR="00996895" w:rsidRPr="00071617">
        <w:rPr>
          <w:rFonts w:ascii="Arial" w:eastAsia="DejaVuSans" w:hAnsi="Arial" w:cs="Arial"/>
          <w:sz w:val="20"/>
          <w:szCs w:val="20"/>
          <w:lang w:val="en-US"/>
        </w:rPr>
        <w:t>.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 The use of PPP</w:t>
      </w:r>
      <w:r w:rsidR="00996895" w:rsidRPr="00071617">
        <w:rPr>
          <w:rFonts w:ascii="Arial" w:eastAsia="DejaVuSans" w:hAnsi="Arial" w:cs="Arial"/>
          <w:sz w:val="20"/>
          <w:szCs w:val="20"/>
          <w:lang w:val="en-US"/>
        </w:rPr>
        <w:t>s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 is highly problematic and is the subject of an intense debate. Farmers</w:t>
      </w:r>
      <w:r w:rsidR="001B36FC" w:rsidRPr="00071617">
        <w:rPr>
          <w:rFonts w:ascii="Arial" w:eastAsia="DejaVuSans" w:hAnsi="Arial" w:cs="Arial"/>
          <w:sz w:val="20"/>
          <w:szCs w:val="20"/>
          <w:lang w:val="en-US"/>
        </w:rPr>
        <w:t xml:space="preserve"> 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wish to reduce their dependency on chemical PPPs and ask for alternative crop protection methods.</w:t>
      </w:r>
    </w:p>
    <w:p w14:paraId="0FDC352A" w14:textId="3338922A" w:rsidR="001B36FC" w:rsidRPr="00071617" w:rsidRDefault="00A075A7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  <w:r w:rsidRPr="00071617">
        <w:rPr>
          <w:rFonts w:ascii="Arial" w:eastAsia="DejaVuSans" w:hAnsi="Arial" w:cs="Arial"/>
          <w:sz w:val="20"/>
          <w:szCs w:val="20"/>
          <w:lang w:val="en-US"/>
        </w:rPr>
        <w:t>A promising control strategy of diseases and environmental stress effects is the enhancement of natural plant resistance</w:t>
      </w:r>
      <w:r w:rsidR="001B36FC" w:rsidRPr="00071617">
        <w:rPr>
          <w:rFonts w:ascii="Arial" w:eastAsia="DejaVuSans" w:hAnsi="Arial" w:cs="Arial"/>
          <w:sz w:val="20"/>
          <w:szCs w:val="20"/>
          <w:lang w:val="en-US"/>
        </w:rPr>
        <w:t>. H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owever, a</w:t>
      </w:r>
      <w:r w:rsidR="001B36FC" w:rsidRPr="00071617">
        <w:rPr>
          <w:rFonts w:ascii="Arial" w:eastAsia="DejaVuSans" w:hAnsi="Arial" w:cs="Arial"/>
          <w:sz w:val="20"/>
          <w:szCs w:val="20"/>
          <w:lang w:val="en-US"/>
        </w:rPr>
        <w:t xml:space="preserve"> 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>growth-</w:t>
      </w:r>
      <w:r w:rsidR="00996895" w:rsidRPr="00071617">
        <w:rPr>
          <w:rFonts w:ascii="Arial" w:eastAsia="DejaVuSans" w:hAnsi="Arial" w:cs="Arial"/>
          <w:sz w:val="20"/>
          <w:szCs w:val="20"/>
          <w:lang w:val="en-US"/>
        </w:rPr>
        <w:t>defense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 trade-off</w:t>
      </w:r>
      <w:r w:rsidR="00996895" w:rsidRPr="00071617">
        <w:rPr>
          <w:rFonts w:ascii="Arial" w:eastAsia="DejaVuSans" w:hAnsi="Arial" w:cs="Arial"/>
          <w:sz w:val="20"/>
          <w:szCs w:val="20"/>
          <w:lang w:val="en-US"/>
        </w:rPr>
        <w:t>s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 exists that in many cases results in decreased</w:t>
      </w:r>
      <w:r w:rsidR="00996895" w:rsidRPr="00071617">
        <w:rPr>
          <w:rFonts w:ascii="Arial" w:eastAsia="DejaVuSans" w:hAnsi="Arial" w:cs="Arial"/>
          <w:sz w:val="20"/>
          <w:szCs w:val="20"/>
          <w:lang w:val="en-US"/>
        </w:rPr>
        <w:t xml:space="preserve"> plant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 growth and </w:t>
      </w:r>
      <w:r w:rsidR="00996895" w:rsidRPr="00071617">
        <w:rPr>
          <w:rFonts w:ascii="Arial" w:eastAsia="DejaVuSans" w:hAnsi="Arial" w:cs="Arial"/>
          <w:sz w:val="20"/>
          <w:szCs w:val="20"/>
          <w:lang w:val="en-US"/>
        </w:rPr>
        <w:t xml:space="preserve">crop </w:t>
      </w:r>
      <w:r w:rsidRPr="00071617">
        <w:rPr>
          <w:rFonts w:ascii="Arial" w:eastAsia="DejaVuSans" w:hAnsi="Arial" w:cs="Arial"/>
          <w:sz w:val="20"/>
          <w:szCs w:val="20"/>
          <w:lang w:val="en-US"/>
        </w:rPr>
        <w:t xml:space="preserve">yield. Therefore, </w:t>
      </w:r>
      <w:r w:rsidR="001B36FC" w:rsidRPr="00071617">
        <w:rPr>
          <w:rFonts w:ascii="Arial" w:eastAsia="DejaVuSans" w:hAnsi="Arial" w:cs="Arial"/>
          <w:sz w:val="20"/>
          <w:szCs w:val="20"/>
          <w:lang w:val="en-US"/>
        </w:rPr>
        <w:t xml:space="preserve">while enhancing the defensive potential of plants, it is important not to affect significantly the physiological performance of plants. </w:t>
      </w:r>
    </w:p>
    <w:p w14:paraId="6DA6C85D" w14:textId="29D470E3" w:rsidR="001B36FC" w:rsidRPr="00071617" w:rsidRDefault="00807555" w:rsidP="00071617">
      <w:pPr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Several plant molecules,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whi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h</w:t>
      </w:r>
      <w:r w:rsidR="001B36FC" w:rsidRPr="0007161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r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normally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r</w:t>
      </w:r>
      <w:r w:rsidR="001B36FC" w:rsidRPr="00071617">
        <w:rPr>
          <w:rFonts w:ascii="Arial" w:eastAsia="Times New Roman" w:hAnsi="Arial" w:cs="Arial"/>
          <w:spacing w:val="-2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1B36FC" w:rsidRPr="0007161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upon</w:t>
      </w:r>
      <w:r w:rsidR="001B36FC" w:rsidRPr="0007161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p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thogen inf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on or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me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h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nic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l </w:t>
      </w:r>
      <w:r w:rsidR="001B36FC" w:rsidRPr="00071617">
        <w:rPr>
          <w:rFonts w:ascii="Arial" w:eastAsia="Times New Roman" w:hAnsi="Arial" w:cs="Arial"/>
          <w:spacing w:val="3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njury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, have the capability of enhancing the resistance of plants to pathogens. These are 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known 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 d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mage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-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ssoci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ted mo</w:t>
      </w:r>
      <w:r w:rsidR="001B36FC" w:rsidRPr="00071617">
        <w:rPr>
          <w:rFonts w:ascii="Arial" w:eastAsia="Times New Roman" w:hAnsi="Arial" w:cs="Arial"/>
          <w:spacing w:val="3"/>
          <w:sz w:val="20"/>
          <w:szCs w:val="20"/>
          <w:lang w:val="en-US"/>
        </w:rPr>
        <w:t>l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ular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p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rns 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(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D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AMP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). </w:t>
      </w:r>
      <w:r w:rsidR="0085486B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Well known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M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P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1B36FC" w:rsidRPr="00071617">
        <w:rPr>
          <w:rFonts w:ascii="Arial" w:eastAsia="Times New Roman" w:hAnsi="Arial" w:cs="Arial"/>
          <w:spacing w:val="-9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re</w:t>
      </w:r>
      <w:r w:rsidR="001B36FC" w:rsidRPr="00071617">
        <w:rPr>
          <w:rFonts w:ascii="Arial" w:eastAsia="Times New Roman" w:hAnsi="Arial" w:cs="Arial"/>
          <w:spacing w:val="-1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the</w:t>
      </w:r>
      <w:r w:rsidR="001B36FC" w:rsidRPr="00071617">
        <w:rPr>
          <w:rFonts w:ascii="Arial" w:eastAsia="Times New Roman" w:hAnsi="Arial" w:cs="Arial"/>
          <w:spacing w:val="-10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o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gog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la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uronid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1B36FC" w:rsidRPr="00071617">
        <w:rPr>
          <w:rFonts w:ascii="Arial" w:eastAsia="Times New Roman" w:hAnsi="Arial" w:cs="Arial"/>
          <w:spacing w:val="-9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(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O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Gs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)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1B36FC" w:rsidRPr="00071617">
        <w:rPr>
          <w:rFonts w:ascii="Arial" w:eastAsia="Times New Roman" w:hAnsi="Arial" w:cs="Arial"/>
          <w:spacing w:val="41"/>
          <w:sz w:val="20"/>
          <w:szCs w:val="20"/>
          <w:lang w:val="en-US"/>
        </w:rPr>
        <w:t xml:space="preserve"> </w:t>
      </w:r>
      <w:r w:rsidR="00930EDA" w:rsidRPr="00071617">
        <w:rPr>
          <w:rFonts w:ascii="Arial" w:eastAsia="Times New Roman" w:hAnsi="Arial" w:cs="Arial"/>
          <w:spacing w:val="41"/>
          <w:sz w:val="20"/>
          <w:szCs w:val="20"/>
          <w:lang w:val="en-US"/>
        </w:rPr>
        <w:t xml:space="preserve">and </w:t>
      </w:r>
      <w:proofErr w:type="spellStart"/>
      <w:r w:rsidR="00930EDA" w:rsidRPr="00071617">
        <w:rPr>
          <w:rFonts w:ascii="Arial" w:eastAsia="Times New Roman" w:hAnsi="Arial" w:cs="Arial"/>
          <w:spacing w:val="41"/>
          <w:sz w:val="20"/>
          <w:szCs w:val="20"/>
          <w:lang w:val="en-US"/>
        </w:rPr>
        <w:t>cellodextrins</w:t>
      </w:r>
      <w:proofErr w:type="spellEnd"/>
      <w:r w:rsidR="0085486B" w:rsidRPr="00071617">
        <w:rPr>
          <w:rFonts w:ascii="Arial" w:eastAsia="Times New Roman" w:hAnsi="Arial" w:cs="Arial"/>
          <w:spacing w:val="41"/>
          <w:sz w:val="20"/>
          <w:szCs w:val="20"/>
          <w:lang w:val="en-US"/>
        </w:rPr>
        <w:t xml:space="preserve"> (CDs)</w:t>
      </w:r>
      <w:r w:rsidR="00084C77" w:rsidRPr="00071617">
        <w:rPr>
          <w:rFonts w:ascii="Arial" w:eastAsia="Times New Roman" w:hAnsi="Arial" w:cs="Arial"/>
          <w:spacing w:val="41"/>
          <w:sz w:val="20"/>
          <w:szCs w:val="20"/>
          <w:lang w:val="en-US"/>
        </w:rPr>
        <w:t>, i.e.</w:t>
      </w:r>
      <w:r w:rsidR="00930EDA" w:rsidRPr="00071617">
        <w:rPr>
          <w:rFonts w:ascii="Arial" w:eastAsia="Times New Roman" w:hAnsi="Arial" w:cs="Arial"/>
          <w:spacing w:val="4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ll</w:t>
      </w:r>
      <w:r w:rsidR="001B36FC" w:rsidRPr="00071617">
        <w:rPr>
          <w:rFonts w:ascii="Arial" w:eastAsia="Times New Roman" w:hAnsi="Arial" w:cs="Arial"/>
          <w:spacing w:val="-9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w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ll</w:t>
      </w:r>
      <w:r w:rsidR="001B36FC" w:rsidRPr="00071617">
        <w:rPr>
          <w:rFonts w:ascii="Arial" w:eastAsia="Times New Roman" w:hAnsi="Arial" w:cs="Arial"/>
          <w:spacing w:val="-9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ra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gments</w:t>
      </w:r>
      <w:r w:rsidR="001B36FC" w:rsidRPr="00071617">
        <w:rPr>
          <w:rFonts w:ascii="Arial" w:eastAsia="Times New Roman" w:hAnsi="Arial" w:cs="Arial"/>
          <w:spacing w:val="-9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r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v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1B36FC" w:rsidRPr="00071617">
        <w:rPr>
          <w:rFonts w:ascii="Arial" w:eastAsia="Times New Roman" w:hAnsi="Arial" w:cs="Arial"/>
          <w:spacing w:val="-10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r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om</w:t>
      </w:r>
      <w:r w:rsidR="001B36FC" w:rsidRPr="00071617">
        <w:rPr>
          <w:rFonts w:ascii="Arial" w:eastAsia="Times New Roman" w:hAnsi="Arial" w:cs="Arial"/>
          <w:spacing w:val="-9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the</w:t>
      </w:r>
      <w:r w:rsidR="001B36FC" w:rsidRPr="00071617">
        <w:rPr>
          <w:rFonts w:ascii="Arial" w:eastAsia="Times New Roman" w:hAnsi="Arial" w:cs="Arial"/>
          <w:spacing w:val="-10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gr</w:t>
      </w:r>
      <w:r w:rsidR="001B36FC" w:rsidRPr="00071617">
        <w:rPr>
          <w:rFonts w:ascii="Arial" w:eastAsia="Times New Roman" w:hAnsi="Arial" w:cs="Arial"/>
          <w:spacing w:val="-2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d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on of the 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p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n</w:t>
      </w:r>
      <w:r w:rsidR="00930EDA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and cellulose, respectively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O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Gs induce not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only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loc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but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lso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sys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m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c r</w:t>
      </w:r>
      <w:r w:rsidR="001B36FC" w:rsidRPr="00071617">
        <w:rPr>
          <w:rFonts w:ascii="Arial" w:eastAsia="Times New Roman" w:hAnsi="Arial" w:cs="Arial"/>
          <w:spacing w:val="-2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si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s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tan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e</w:t>
      </w:r>
      <w:r w:rsidR="009846AA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against pathogens</w:t>
      </w:r>
      <w:r w:rsidR="00ED5F8B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. The same is likely to be true for </w:t>
      </w:r>
      <w:r w:rsidR="00F867F4" w:rsidRPr="00071617">
        <w:rPr>
          <w:rFonts w:ascii="Arial" w:eastAsia="Times New Roman" w:hAnsi="Arial" w:cs="Arial"/>
          <w:sz w:val="20"/>
          <w:szCs w:val="20"/>
          <w:lang w:val="en-US"/>
        </w:rPr>
        <w:t>CD</w:t>
      </w:r>
      <w:r w:rsidR="00ED5F8B" w:rsidRPr="00071617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F867F4" w:rsidRPr="00071617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1B36FC" w:rsidRPr="00071617">
        <w:rPr>
          <w:rFonts w:ascii="Arial" w:eastAsia="Times New Roman" w:hAnsi="Arial" w:cs="Arial"/>
          <w:spacing w:val="8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A homeostatic </w:t>
      </w:r>
      <w:r w:rsidR="001B36FC" w:rsidRPr="00071617">
        <w:rPr>
          <w:rFonts w:ascii="Arial" w:eastAsia="Times New Roman" w:hAnsi="Arial" w:cs="Arial"/>
          <w:spacing w:val="-2"/>
          <w:sz w:val="20"/>
          <w:szCs w:val="20"/>
          <w:lang w:val="en-US"/>
        </w:rPr>
        <w:t>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ontrol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of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O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Gs </w:t>
      </w:r>
      <w:r w:rsidR="00ED5F8B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and </w:t>
      </w:r>
      <w:r w:rsidR="00F867F4" w:rsidRPr="00071617">
        <w:rPr>
          <w:rFonts w:ascii="Arial" w:eastAsia="Times New Roman" w:hAnsi="Arial" w:cs="Arial"/>
          <w:sz w:val="20"/>
          <w:szCs w:val="20"/>
          <w:lang w:val="en-US"/>
        </w:rPr>
        <w:t>CDs</w:t>
      </w:r>
      <w:r w:rsidR="00ED5F8B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is </w:t>
      </w:r>
      <w:r w:rsidR="00F867F4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played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by sp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ec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ific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oxidase O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G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X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ED5F8B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and CELLOXs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ED5F8B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which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belong to 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he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B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r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b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rine Bridge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En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z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yme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-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ke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(</w:t>
      </w:r>
      <w:proofErr w:type="spellStart"/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BBEl</w:t>
      </w:r>
      <w:proofErr w:type="spellEnd"/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)</w:t>
      </w:r>
      <w:r w:rsidR="001B36FC" w:rsidRPr="00071617">
        <w:rPr>
          <w:rFonts w:ascii="Arial" w:eastAsia="Times New Roman" w:hAnsi="Arial" w:cs="Arial"/>
          <w:spacing w:val="3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sup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er-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1B36FC" w:rsidRPr="00071617">
        <w:rPr>
          <w:rFonts w:ascii="Arial" w:eastAsia="Times New Roman" w:hAnsi="Arial" w:cs="Arial"/>
          <w:spacing w:val="-2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m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y</w:t>
      </w:r>
      <w:r w:rsidR="00F867F4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. OGOXs and CELLOXs </w:t>
      </w:r>
      <w:r w:rsidR="00F867F4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act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on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the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r</w:t>
      </w:r>
      <w:r w:rsidR="001B36FC" w:rsidRPr="00071617">
        <w:rPr>
          <w:rFonts w:ascii="Arial" w:eastAsia="Times New Roman" w:hAnsi="Arial" w:cs="Arial"/>
          <w:spacing w:val="-2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u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ing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nd of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the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ol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gos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acc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h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rid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s, d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mpen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their 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or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-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ac</w:t>
      </w:r>
      <w:r w:rsidR="001B36FC" w:rsidRPr="00071617">
        <w:rPr>
          <w:rFonts w:ascii="Arial" w:eastAsia="Times New Roman" w:hAnsi="Arial" w:cs="Arial"/>
          <w:spacing w:val="3"/>
          <w:sz w:val="20"/>
          <w:szCs w:val="20"/>
          <w:lang w:val="en-US"/>
        </w:rPr>
        <w:t>t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ion</w:t>
      </w:r>
      <w:r w:rsidR="00F867F4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and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pr</w:t>
      </w:r>
      <w:r w:rsidR="001B36FC" w:rsidRPr="00071617">
        <w:rPr>
          <w:rFonts w:ascii="Arial" w:eastAsia="Times New Roman" w:hAnsi="Arial" w:cs="Arial"/>
          <w:spacing w:val="-2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v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nt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4A1E0A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the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d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let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rious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f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ts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of the</w:t>
      </w:r>
      <w:r w:rsidR="004A1E0A" w:rsidRPr="00071617">
        <w:rPr>
          <w:rFonts w:ascii="Arial" w:eastAsia="Times New Roman" w:hAnsi="Arial" w:cs="Arial"/>
          <w:sz w:val="20"/>
          <w:szCs w:val="20"/>
          <w:lang w:val="en-US"/>
        </w:rPr>
        <w:t>ir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o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v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r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-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cc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u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m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ulation. </w:t>
      </w:r>
    </w:p>
    <w:p w14:paraId="07735917" w14:textId="77777777" w:rsidR="004F3359" w:rsidRPr="00071617" w:rsidRDefault="001B36FC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  <w:r w:rsidRPr="00071617">
        <w:rPr>
          <w:rFonts w:ascii="Arial" w:eastAsia="Times New Roman" w:hAnsi="Arial" w:cs="Arial"/>
          <w:sz w:val="20"/>
          <w:szCs w:val="20"/>
          <w:lang w:val="en-US"/>
        </w:rPr>
        <w:t>The role of O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G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s,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CDs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n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71617">
        <w:rPr>
          <w:rFonts w:ascii="Arial" w:eastAsia="Times New Roman" w:hAnsi="Arial" w:cs="Arial"/>
          <w:spacing w:val="4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their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proofErr w:type="spellStart"/>
      <w:r w:rsidRPr="00071617">
        <w:rPr>
          <w:rFonts w:ascii="Arial" w:eastAsia="Times New Roman" w:hAnsi="Arial" w:cs="Arial"/>
          <w:sz w:val="20"/>
          <w:szCs w:val="20"/>
          <w:lang w:val="en-US"/>
        </w:rPr>
        <w:t>BBE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l</w:t>
      </w:r>
      <w:proofErr w:type="spellEnd"/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-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medi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ted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oxidation</w:t>
      </w:r>
      <w:r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in</w:t>
      </w:r>
      <w:r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4F3359" w:rsidRPr="00071617">
        <w:rPr>
          <w:rFonts w:ascii="Arial" w:eastAsia="Times New Roman" w:hAnsi="Arial" w:cs="Arial"/>
          <w:sz w:val="20"/>
          <w:szCs w:val="20"/>
          <w:lang w:val="en-US"/>
        </w:rPr>
        <w:t>plant protection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ED5F8B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is still to be fully elucidated.</w:t>
      </w:r>
      <w:r w:rsidR="00337D7B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4F3359" w:rsidRPr="00071617">
        <w:rPr>
          <w:rFonts w:ascii="Arial" w:eastAsia="DejaVuSans" w:hAnsi="Arial" w:cs="Arial"/>
          <w:sz w:val="20"/>
          <w:szCs w:val="20"/>
          <w:lang w:val="en-US"/>
        </w:rPr>
        <w:t xml:space="preserve">OGs and CDs, </w:t>
      </w:r>
      <w:r w:rsidR="00AA0F4C" w:rsidRPr="00071617">
        <w:rPr>
          <w:rFonts w:ascii="Arial" w:eastAsia="DejaVuSans" w:hAnsi="Arial" w:cs="Arial"/>
          <w:sz w:val="20"/>
          <w:szCs w:val="20"/>
          <w:lang w:val="en-US"/>
        </w:rPr>
        <w:t xml:space="preserve">alone or in combination, </w:t>
      </w:r>
      <w:r w:rsidR="004F3359" w:rsidRPr="00071617">
        <w:rPr>
          <w:rFonts w:ascii="Arial" w:eastAsia="DejaVuSans" w:hAnsi="Arial" w:cs="Arial"/>
          <w:sz w:val="20"/>
          <w:szCs w:val="20"/>
          <w:lang w:val="en-US"/>
        </w:rPr>
        <w:t>may be</w:t>
      </w:r>
      <w:r w:rsidR="00AA0F4C" w:rsidRPr="00071617">
        <w:rPr>
          <w:rFonts w:ascii="Arial" w:eastAsia="DejaVuSans" w:hAnsi="Arial" w:cs="Arial"/>
          <w:sz w:val="20"/>
          <w:szCs w:val="20"/>
          <w:lang w:val="en-US"/>
        </w:rPr>
        <w:t xml:space="preserve"> useful to develop phytosanitary products </w:t>
      </w:r>
      <w:r w:rsidR="00AA0F4C" w:rsidRPr="00071617">
        <w:rPr>
          <w:rFonts w:ascii="Arial" w:eastAsia="DejaVuSans" w:hAnsi="Arial" w:cs="Arial"/>
          <w:sz w:val="20"/>
          <w:szCs w:val="20"/>
          <w:lang w:val="en-US"/>
        </w:rPr>
        <w:lastRenderedPageBreak/>
        <w:t xml:space="preserve">more respectful of the environment than the conventional agrochemicals. They can potentially be used in organic agriculture. At present few well-characterized bioproducts with reliable performance are on the market, due to a limited knowledge of their mode of action. </w:t>
      </w:r>
    </w:p>
    <w:p w14:paraId="170983B8" w14:textId="4714BEFF" w:rsidR="00291A88" w:rsidRPr="00071617" w:rsidRDefault="00ED5F8B" w:rsidP="00071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Moreover, </w:t>
      </w:r>
      <w:r w:rsidR="004F3359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it is well known that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pl</w:t>
      </w:r>
      <w:r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a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nt</w:t>
      </w:r>
      <w:r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h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ea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l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t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h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 xml:space="preserve"> </w:t>
      </w:r>
      <w:r w:rsidR="004F3359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is often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modulated by a</w:t>
      </w:r>
      <w:r w:rsidRPr="00071617">
        <w:rPr>
          <w:rFonts w:ascii="Arial" w:eastAsia="Times New Roman" w:hAnsi="Arial" w:cs="Arial"/>
          <w:spacing w:val="-4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ri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h</w:t>
      </w:r>
      <w:r w:rsidRPr="00071617">
        <w:rPr>
          <w:rFonts w:ascii="Arial" w:eastAsia="Times New Roman" w:hAnsi="Arial" w:cs="Arial"/>
          <w:spacing w:val="-2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nd</w:t>
      </w:r>
      <w:r w:rsidRPr="0007161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div</w:t>
      </w:r>
      <w:r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e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rse</w:t>
      </w:r>
      <w:r w:rsidRPr="00071617">
        <w:rPr>
          <w:rFonts w:ascii="Arial" w:eastAsia="Times New Roman" w:hAnsi="Arial" w:cs="Arial"/>
          <w:spacing w:val="-4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om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m</w:t>
      </w:r>
      <w:r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u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ni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t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y</w:t>
      </w:r>
      <w:r w:rsidRPr="00071617">
        <w:rPr>
          <w:rFonts w:ascii="Arial" w:eastAsia="Times New Roman" w:hAnsi="Arial" w:cs="Arial"/>
          <w:spacing w:val="-5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of</w:t>
      </w:r>
      <w:r w:rsidRPr="0007161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soil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b</w:t>
      </w:r>
      <w:r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a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c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te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r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ia</w:t>
      </w:r>
      <w:r w:rsidRPr="00071617">
        <w:rPr>
          <w:rFonts w:ascii="Arial" w:eastAsia="Times New Roman" w:hAnsi="Arial" w:cs="Arial"/>
          <w:spacing w:val="-3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nd</w:t>
      </w:r>
      <w:r w:rsidRPr="00071617">
        <w:rPr>
          <w:rFonts w:ascii="Arial" w:eastAsia="Times New Roman" w:hAnsi="Arial" w:cs="Arial"/>
          <w:spacing w:val="-3"/>
          <w:sz w:val="20"/>
          <w:szCs w:val="20"/>
          <w:lang w:val="en-US"/>
        </w:rPr>
        <w:t xml:space="preserve"> </w:t>
      </w:r>
      <w:r w:rsidRPr="00071617">
        <w:rPr>
          <w:rFonts w:ascii="Arial" w:eastAsia="Times New Roman" w:hAnsi="Arial" w:cs="Arial"/>
          <w:sz w:val="20"/>
          <w:szCs w:val="20"/>
          <w:lang w:val="en-US"/>
        </w:rPr>
        <w:t>fung</w:t>
      </w:r>
      <w:r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i (so</w:t>
      </w:r>
      <w:r w:rsidR="00AA0F4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>il</w:t>
      </w:r>
      <w:r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microbiota)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AA0F4C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D245B" w:rsidRPr="00071617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337D7B" w:rsidRPr="00071617">
        <w:rPr>
          <w:rFonts w:ascii="Arial" w:eastAsia="Times New Roman" w:hAnsi="Arial" w:cs="Arial"/>
          <w:spacing w:val="3"/>
          <w:sz w:val="20"/>
          <w:szCs w:val="20"/>
          <w:lang w:val="en-US"/>
        </w:rPr>
        <w:t xml:space="preserve">he soil microbiota </w:t>
      </w:r>
      <w:r w:rsidR="00337D7B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modulate</w:t>
      </w:r>
      <w:r w:rsidR="00CD245B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</w:t>
      </w:r>
      <w:r w:rsidR="00337D7B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host susceptibility to pathogens by either eliciting or dampening the plant immune response, an interplay that likely protect</w:t>
      </w:r>
      <w:r w:rsidR="00CD245B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s</w:t>
      </w:r>
      <w:r w:rsidR="00337D7B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 the plant against pathogen perturbation and </w:t>
      </w:r>
      <w:proofErr w:type="spellStart"/>
      <w:r w:rsidR="00337D7B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defence</w:t>
      </w:r>
      <w:proofErr w:type="spellEnd"/>
      <w:r w:rsidR="00337D7B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-associated growth inhibition. </w:t>
      </w:r>
      <w:r w:rsidR="00CD245B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It is conceivable that the activation of plant immunity by DAMPs also affects the </w:t>
      </w:r>
      <w:r w:rsidR="007072D8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composition and quality of plant root-associated microbes. The goal of this project is to study t</w:t>
      </w:r>
      <w:r w:rsidR="00AA0F4C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he interaction between </w:t>
      </w:r>
      <w:r w:rsidR="007072D8" w:rsidRPr="00071617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OGs, CDs 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nd</w:t>
      </w:r>
      <w:r w:rsidR="001B36FC" w:rsidRPr="00071617">
        <w:rPr>
          <w:rFonts w:ascii="Arial" w:eastAsia="Times New Roman" w:hAnsi="Arial" w:cs="Arial"/>
          <w:spacing w:val="2"/>
          <w:sz w:val="20"/>
          <w:szCs w:val="20"/>
          <w:lang w:val="en-US"/>
        </w:rPr>
        <w:t xml:space="preserve"> 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their</w:t>
      </w:r>
      <w:r w:rsidR="001B36FC" w:rsidRPr="00071617">
        <w:rPr>
          <w:rFonts w:ascii="Arial" w:eastAsia="Times New Roman" w:hAnsi="Arial" w:cs="Arial"/>
          <w:spacing w:val="9"/>
          <w:sz w:val="20"/>
          <w:szCs w:val="20"/>
          <w:lang w:val="en-US"/>
        </w:rPr>
        <w:t xml:space="preserve"> </w:t>
      </w:r>
      <w:proofErr w:type="spellStart"/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BBE</w:t>
      </w:r>
      <w:r w:rsidR="001B36FC" w:rsidRPr="00071617">
        <w:rPr>
          <w:rFonts w:ascii="Arial" w:eastAsia="Times New Roman" w:hAnsi="Arial" w:cs="Arial"/>
          <w:spacing w:val="1"/>
          <w:sz w:val="20"/>
          <w:szCs w:val="20"/>
          <w:lang w:val="en-US"/>
        </w:rPr>
        <w:t>l</w:t>
      </w:r>
      <w:proofErr w:type="spellEnd"/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-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medi</w:t>
      </w:r>
      <w:r w:rsidR="001B36FC" w:rsidRPr="00071617">
        <w:rPr>
          <w:rFonts w:ascii="Arial" w:eastAsia="Times New Roman" w:hAnsi="Arial" w:cs="Arial"/>
          <w:spacing w:val="-1"/>
          <w:sz w:val="20"/>
          <w:szCs w:val="20"/>
          <w:lang w:val="en-US"/>
        </w:rPr>
        <w:t>a</w:t>
      </w:r>
      <w:r w:rsidR="001B36FC" w:rsidRPr="00071617">
        <w:rPr>
          <w:rFonts w:ascii="Arial" w:eastAsia="Times New Roman" w:hAnsi="Arial" w:cs="Arial"/>
          <w:sz w:val="20"/>
          <w:szCs w:val="20"/>
          <w:lang w:val="en-US"/>
        </w:rPr>
        <w:t>ted oxidation</w:t>
      </w:r>
      <w:r w:rsidR="007072D8" w:rsidRPr="00071617">
        <w:rPr>
          <w:rFonts w:ascii="Arial" w:eastAsia="Times New Roman" w:hAnsi="Arial" w:cs="Arial"/>
          <w:sz w:val="20"/>
          <w:szCs w:val="20"/>
          <w:lang w:val="en-US"/>
        </w:rPr>
        <w:t xml:space="preserve"> not only in plant immunity but also in the establishment a beneficial root-associated microbiota</w:t>
      </w:r>
      <w:r w:rsidR="009846AA" w:rsidRPr="00071617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4F51D638" w14:textId="3BD74F9C" w:rsidR="00CD245B" w:rsidRDefault="00CD245B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</w:p>
    <w:p w14:paraId="4E15F9CC" w14:textId="3C1CF70E" w:rsidR="005B02B0" w:rsidRDefault="005B02B0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</w:p>
    <w:p w14:paraId="3E3E95CC" w14:textId="0205986B" w:rsidR="005B02B0" w:rsidRDefault="005B02B0" w:rsidP="00071617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  <w:lang w:val="en-US"/>
        </w:rPr>
      </w:pPr>
    </w:p>
    <w:p w14:paraId="47761D9A" w14:textId="77777777" w:rsidR="005B02B0" w:rsidRPr="005B02B0" w:rsidRDefault="005B02B0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5B02B0">
        <w:rPr>
          <w:rFonts w:ascii="Arial" w:eastAsia="DejaVuSans" w:hAnsi="Arial" w:cs="Arial"/>
          <w:sz w:val="20"/>
          <w:szCs w:val="20"/>
        </w:rPr>
        <w:t>La crescente pressione antropica, il cambiamento climatico in atto e l'intensificarsi di eventi estremi sono fattori che espongono le colture e le piante in genere a stress abiotici e biotici insoliti e imprevedibili, anormali per intensità, frequenza e durata. Le malattie delle piante sono una delle principali cause di perdite economiche, diminuzione della resa e contaminazione da tossine dei prodotti alimentari. Al giorno d'oggi quasi il 40% della produzione mondiale di colture va perduta a causa di parassiti e malattie. A causa di condizioni di crescita non ottimali, le piante sviluppano una maggiore vulnerabilità ai patogeni microbici e agli insetti. Due obiettivi principali stanno diventando cruciali per affrontare queste sfide:</w:t>
      </w:r>
    </w:p>
    <w:p w14:paraId="195A7776" w14:textId="77777777" w:rsidR="005B02B0" w:rsidRPr="005B02B0" w:rsidRDefault="005B02B0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5B02B0">
        <w:rPr>
          <w:rFonts w:ascii="Arial" w:eastAsia="DejaVuSans" w:hAnsi="Arial" w:cs="Arial"/>
          <w:sz w:val="20"/>
          <w:szCs w:val="20"/>
        </w:rPr>
        <w:t>1) Ridurre le perdite agricole e aumentare la disponibilità e la qualità del cibo</w:t>
      </w:r>
    </w:p>
    <w:p w14:paraId="3EA5AD87" w14:textId="77777777" w:rsidR="005B02B0" w:rsidRPr="005B02B0" w:rsidRDefault="005B02B0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5B02B0">
        <w:rPr>
          <w:rFonts w:ascii="Arial" w:eastAsia="DejaVuSans" w:hAnsi="Arial" w:cs="Arial"/>
          <w:sz w:val="20"/>
          <w:szCs w:val="20"/>
        </w:rPr>
        <w:t>2) Genera un ambiente più pulito</w:t>
      </w:r>
    </w:p>
    <w:p w14:paraId="74FEEEB4" w14:textId="77777777" w:rsidR="005B02B0" w:rsidRPr="005B02B0" w:rsidRDefault="005B02B0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5B02B0">
        <w:rPr>
          <w:rFonts w:ascii="Arial" w:eastAsia="DejaVuSans" w:hAnsi="Arial" w:cs="Arial"/>
          <w:sz w:val="20"/>
          <w:szCs w:val="20"/>
        </w:rPr>
        <w:t>Come indicato nel documento “Il futuro della protezione delle colture in Europa”[https://www.europarl.europa.eu/RegData/etudes/STUD/2021/656330/EPRS_STU(2021)656330_EN.pdf], “la protezione delle colture è essenziale per la produzione efficiente delle colture e dei loro prodotti. Impedisce alle colture di essere danneggiate da parassiti, agenti patogeni ed erbe infestanti, con conseguente riduzione della resa e della qualità del prodotto. Contribuisce alla produzione alimentare e alla sicurezza alimentare, a vantaggio dei consumatori e della società, e sostiene i redditi degli agricoltori”.</w:t>
      </w:r>
    </w:p>
    <w:p w14:paraId="2BB4E42A" w14:textId="461AA85B" w:rsidR="005B02B0" w:rsidRDefault="005B02B0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5B02B0">
        <w:rPr>
          <w:rFonts w:ascii="Arial" w:eastAsia="DejaVuSans" w:hAnsi="Arial" w:cs="Arial"/>
          <w:sz w:val="20"/>
          <w:szCs w:val="20"/>
        </w:rPr>
        <w:t>Il controllo delle malattie e dei parassiti degli insetti si basa sull'uso di prodotti fitosanitari (PPP) pericolosi per l'ambiente. L'uso dei PPP è altamente problematico ed è oggetto di un intenso dibattito. Gli agricoltori desiderano ridurre la loro dipendenza dai prodotti fitosanitari chimici e chiedono metodi alternativi di protezione delle colture.</w:t>
      </w:r>
    </w:p>
    <w:p w14:paraId="739B3D3F" w14:textId="77777777" w:rsidR="005B02B0" w:rsidRPr="005B02B0" w:rsidRDefault="005B02B0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5B02B0">
        <w:rPr>
          <w:rFonts w:ascii="Arial" w:eastAsia="DejaVuSans" w:hAnsi="Arial" w:cs="Arial"/>
          <w:sz w:val="20"/>
          <w:szCs w:val="20"/>
        </w:rPr>
        <w:t>Una promettente strategia di controllo delle malattie e degli effetti dello stress ambientale è il miglioramento della resistenza naturale delle piante. Tuttavia, esiste un compromesso tra difesa della crescita che in molti casi si traduce in una diminuzione della crescita delle piante e della resa delle colture. Pertanto, pur potenziando il potenziale difensivo delle piante, è importante non pregiudicare in modo significativo le prestazioni fisiologiche delle piante.</w:t>
      </w:r>
    </w:p>
    <w:p w14:paraId="27571F3B" w14:textId="28C1B2FA" w:rsidR="005B02B0" w:rsidRPr="005B02B0" w:rsidRDefault="005B02B0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5B02B0">
        <w:rPr>
          <w:rFonts w:ascii="Arial" w:eastAsia="DejaVuSans" w:hAnsi="Arial" w:cs="Arial"/>
          <w:sz w:val="20"/>
          <w:szCs w:val="20"/>
        </w:rPr>
        <w:t>Diverse molecole vegetali, che vengono normalmente rilasciate in caso di infezione da agenti patogeni o lesioni meccaniche, hanno la capacità di aumentare la resistenza delle piante agli agenti patogeni. Quest</w:t>
      </w:r>
      <w:r>
        <w:rPr>
          <w:rFonts w:ascii="Arial" w:eastAsia="DejaVuSans" w:hAnsi="Arial" w:cs="Arial"/>
          <w:sz w:val="20"/>
          <w:szCs w:val="20"/>
        </w:rPr>
        <w:t>e</w:t>
      </w:r>
      <w:r w:rsidRPr="005B02B0">
        <w:rPr>
          <w:rFonts w:ascii="Arial" w:eastAsia="DejaVuSans" w:hAnsi="Arial" w:cs="Arial"/>
          <w:sz w:val="20"/>
          <w:szCs w:val="20"/>
        </w:rPr>
        <w:t xml:space="preserve"> sono not</w:t>
      </w:r>
      <w:r>
        <w:rPr>
          <w:rFonts w:ascii="Arial" w:eastAsia="DejaVuSans" w:hAnsi="Arial" w:cs="Arial"/>
          <w:sz w:val="20"/>
          <w:szCs w:val="20"/>
        </w:rPr>
        <w:t>e</w:t>
      </w:r>
      <w:r w:rsidRPr="005B02B0">
        <w:rPr>
          <w:rFonts w:ascii="Arial" w:eastAsia="DejaVuSans" w:hAnsi="Arial" w:cs="Arial"/>
          <w:sz w:val="20"/>
          <w:szCs w:val="20"/>
        </w:rPr>
        <w:t xml:space="preserve"> come </w:t>
      </w:r>
      <w:r>
        <w:rPr>
          <w:rFonts w:ascii="Arial" w:eastAsia="DejaVuSans" w:hAnsi="Arial" w:cs="Arial"/>
          <w:sz w:val="20"/>
          <w:szCs w:val="20"/>
        </w:rPr>
        <w:t>“</w:t>
      </w:r>
      <w:proofErr w:type="spellStart"/>
      <w:r>
        <w:rPr>
          <w:rFonts w:ascii="Arial" w:eastAsia="DejaVuSans" w:hAnsi="Arial" w:cs="Arial"/>
          <w:sz w:val="20"/>
          <w:szCs w:val="20"/>
        </w:rPr>
        <w:t>Damage</w:t>
      </w:r>
      <w:proofErr w:type="spellEnd"/>
      <w:r>
        <w:rPr>
          <w:rFonts w:ascii="Arial" w:eastAsia="DejaVuSans" w:hAnsi="Arial" w:cs="Arial"/>
          <w:sz w:val="20"/>
          <w:szCs w:val="20"/>
        </w:rPr>
        <w:t xml:space="preserve">-Associated </w:t>
      </w:r>
      <w:proofErr w:type="spellStart"/>
      <w:r>
        <w:rPr>
          <w:rFonts w:ascii="Arial" w:eastAsia="DejaVuSans" w:hAnsi="Arial" w:cs="Arial"/>
          <w:sz w:val="20"/>
          <w:szCs w:val="20"/>
        </w:rPr>
        <w:t>Molecular</w:t>
      </w:r>
      <w:proofErr w:type="spellEnd"/>
      <w:r>
        <w:rPr>
          <w:rFonts w:ascii="Arial" w:eastAsia="DejaVuSans" w:hAnsi="Arial" w:cs="Arial"/>
          <w:sz w:val="20"/>
          <w:szCs w:val="20"/>
        </w:rPr>
        <w:t xml:space="preserve"> Patterns”</w:t>
      </w:r>
      <w:r w:rsidRPr="005B02B0">
        <w:rPr>
          <w:rFonts w:ascii="Arial" w:eastAsia="DejaVuSans" w:hAnsi="Arial" w:cs="Arial"/>
          <w:sz w:val="20"/>
          <w:szCs w:val="20"/>
        </w:rPr>
        <w:t xml:space="preserve"> (DAMP). DAMP ben noti sono gli 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oligogalatturonidi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 xml:space="preserve"> (OG) e le 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cellodestrine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 xml:space="preserve"> (CD), ovvero frammenti di parete cellulare derivati ​​rispettivamente dalla degradazione della pectina e della cellulosa. Gli OG inducono non solo resistenza locale ma anche sistemica contro gli agenti patogeni. È probabile che lo stesso sia vero per </w:t>
      </w:r>
      <w:r>
        <w:rPr>
          <w:rFonts w:ascii="Arial" w:eastAsia="DejaVuSans" w:hAnsi="Arial" w:cs="Arial"/>
          <w:sz w:val="20"/>
          <w:szCs w:val="20"/>
        </w:rPr>
        <w:t>le</w:t>
      </w:r>
      <w:r w:rsidRPr="005B02B0">
        <w:rPr>
          <w:rFonts w:ascii="Arial" w:eastAsia="DejaVuSans" w:hAnsi="Arial" w:cs="Arial"/>
          <w:sz w:val="20"/>
          <w:szCs w:val="20"/>
        </w:rPr>
        <w:t xml:space="preserve"> CD. Un controllo omeostatico di OG e CD è svolto da specifiche ossidasi OGOX e CELLOX, che appartengono alla superfamiglia 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Berberine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 xml:space="preserve"> Bridge 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Enzyme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>-like (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BBEl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 xml:space="preserve">). OGOX e CELLOX agiscono sull'estremità riducente degli oligosaccaridi, ne smorzano l'azione </w:t>
      </w:r>
      <w:r>
        <w:rPr>
          <w:rFonts w:ascii="Arial" w:eastAsia="DejaVuSans" w:hAnsi="Arial" w:cs="Arial"/>
          <w:sz w:val="20"/>
          <w:szCs w:val="20"/>
        </w:rPr>
        <w:t xml:space="preserve">quali 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elicitor</w:t>
      </w:r>
      <w:r>
        <w:rPr>
          <w:rFonts w:ascii="Arial" w:eastAsia="DejaVuSans" w:hAnsi="Arial" w:cs="Arial"/>
          <w:sz w:val="20"/>
          <w:szCs w:val="20"/>
        </w:rPr>
        <w:t>i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 xml:space="preserve"> e prevengono gli effetti deleteri del loro 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sovraaccumulo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>.</w:t>
      </w:r>
    </w:p>
    <w:p w14:paraId="5455DA92" w14:textId="33A9526A" w:rsidR="005B02B0" w:rsidRPr="005B02B0" w:rsidRDefault="005B02B0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5B02B0">
        <w:rPr>
          <w:rFonts w:ascii="Arial" w:eastAsia="DejaVuSans" w:hAnsi="Arial" w:cs="Arial"/>
          <w:sz w:val="20"/>
          <w:szCs w:val="20"/>
        </w:rPr>
        <w:t xml:space="preserve">Il ruolo di OG, CD e della loro ossidazione mediata da 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BBEl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 xml:space="preserve"> nella protezione delle piante deve ancora essere completamente chiarito. OG e CD, da soli o in combinazione, possono essere utili per sviluppare prodotti fitosanitari più rispettosi dell'ambiente rispetto agli agrofarmaci convenzionali</w:t>
      </w:r>
      <w:r>
        <w:rPr>
          <w:rFonts w:ascii="Arial" w:eastAsia="DejaVuSans" w:hAnsi="Arial" w:cs="Arial"/>
          <w:sz w:val="20"/>
          <w:szCs w:val="20"/>
        </w:rPr>
        <w:t>, e p</w:t>
      </w:r>
      <w:r w:rsidRPr="005B02B0">
        <w:rPr>
          <w:rFonts w:ascii="Arial" w:eastAsia="DejaVuSans" w:hAnsi="Arial" w:cs="Arial"/>
          <w:sz w:val="20"/>
          <w:szCs w:val="20"/>
        </w:rPr>
        <w:t xml:space="preserve">ossono essere potenzialmente utilizzati in agricoltura biologica. Attualmente sul mercato sono presenti pochi 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bioprodotti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 xml:space="preserve"> ben caratterizzati con prestazioni affidabili, a causa di una conoscenza limitata del loro modo di agire.</w:t>
      </w:r>
    </w:p>
    <w:p w14:paraId="07B97D2F" w14:textId="60F82F2B" w:rsidR="005B02B0" w:rsidRDefault="005B02B0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  <w:r w:rsidRPr="005B02B0">
        <w:rPr>
          <w:rFonts w:ascii="Arial" w:eastAsia="DejaVuSans" w:hAnsi="Arial" w:cs="Arial"/>
          <w:sz w:val="20"/>
          <w:szCs w:val="20"/>
        </w:rPr>
        <w:t xml:space="preserve">Inoltre, è noto che la salute delle piante è spesso modulata da una comunità ricca e diversificata di batteri e funghi del suolo (microbiota del suolo). Il microbiota del suolo modula la suscettibilità dell'ospite ai patogeni provocando o smorzando la risposta immunitaria della pianta, un'interazione che probabilmente protegge la pianta dalla perturbazione dei patogeni e dall'inibizione della crescita associata alla difesa. È ipotizzabile che l'attivazione dell'immunità delle piante da parte dei DAMP influenzi anche la composizione e la qualità dei microbi associati alle radici delle piante. L'obiettivo di questo progetto è studiare l'interazione tra OG, CD e la loro ossidazione mediata da </w:t>
      </w:r>
      <w:proofErr w:type="spellStart"/>
      <w:r w:rsidRPr="005B02B0">
        <w:rPr>
          <w:rFonts w:ascii="Arial" w:eastAsia="DejaVuSans" w:hAnsi="Arial" w:cs="Arial"/>
          <w:sz w:val="20"/>
          <w:szCs w:val="20"/>
        </w:rPr>
        <w:t>BBEl</w:t>
      </w:r>
      <w:proofErr w:type="spellEnd"/>
      <w:r w:rsidRPr="005B02B0">
        <w:rPr>
          <w:rFonts w:ascii="Arial" w:eastAsia="DejaVuSans" w:hAnsi="Arial" w:cs="Arial"/>
          <w:sz w:val="20"/>
          <w:szCs w:val="20"/>
        </w:rPr>
        <w:t xml:space="preserve"> non solo nell'immunità delle piante, ma anche nella costituzione di un microbiota benefico associato alle radici.</w:t>
      </w:r>
    </w:p>
    <w:p w14:paraId="2C3676AA" w14:textId="40731CC4" w:rsidR="00831A5E" w:rsidRDefault="00831A5E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</w:p>
    <w:p w14:paraId="1B237036" w14:textId="39947566" w:rsidR="00831A5E" w:rsidRDefault="00831A5E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</w:p>
    <w:p w14:paraId="0F68A339" w14:textId="3C4A7B07" w:rsidR="00831A5E" w:rsidRDefault="00831A5E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</w:p>
    <w:p w14:paraId="17538540" w14:textId="77777777" w:rsidR="00831A5E" w:rsidRPr="00831A5E" w:rsidRDefault="00831A5E" w:rsidP="00831A5E">
      <w:pPr>
        <w:jc w:val="both"/>
        <w:rPr>
          <w:rFonts w:ascii="Arial" w:eastAsia="Arial" w:hAnsi="Arial" w:cs="Arial"/>
          <w:b/>
          <w:lang w:val="en-US"/>
        </w:rPr>
      </w:pPr>
      <w:r w:rsidRPr="00831A5E">
        <w:rPr>
          <w:rFonts w:ascii="Arial" w:eastAsia="Arial" w:hAnsi="Arial" w:cs="Arial"/>
          <w:b/>
          <w:lang w:val="en-US"/>
        </w:rPr>
        <w:t>Pertinent Publications of the proponent (last 5 years)</w:t>
      </w:r>
    </w:p>
    <w:p w14:paraId="7A2BAD55" w14:textId="77777777" w:rsidR="00831A5E" w:rsidRPr="00831A5E" w:rsidRDefault="00831A5E" w:rsidP="00831A5E">
      <w:pPr>
        <w:jc w:val="both"/>
        <w:rPr>
          <w:rFonts w:ascii="Arial" w:eastAsia="Arial" w:hAnsi="Arial" w:cs="Arial"/>
          <w:b/>
          <w:lang w:val="en-US"/>
        </w:rPr>
      </w:pPr>
    </w:p>
    <w:p w14:paraId="78A581D9" w14:textId="77777777" w:rsidR="00831A5E" w:rsidRDefault="00831A5E" w:rsidP="00831A5E">
      <w:pPr>
        <w:numPr>
          <w:ilvl w:val="0"/>
          <w:numId w:val="1"/>
        </w:numPr>
        <w:spacing w:after="144" w:line="240" w:lineRule="auto"/>
        <w:jc w:val="both"/>
        <w:rPr>
          <w:color w:val="000000"/>
        </w:rPr>
      </w:pPr>
      <w:proofErr w:type="spellStart"/>
      <w:r w:rsidRPr="00831A5E">
        <w:rPr>
          <w:i/>
          <w:color w:val="000000"/>
          <w:sz w:val="26"/>
          <w:szCs w:val="26"/>
          <w:lang w:val="en-US"/>
        </w:rPr>
        <w:t>Pontiggia</w:t>
      </w:r>
      <w:proofErr w:type="spellEnd"/>
      <w:r w:rsidRPr="00831A5E">
        <w:rPr>
          <w:i/>
          <w:color w:val="000000"/>
          <w:sz w:val="26"/>
          <w:szCs w:val="26"/>
          <w:lang w:val="en-US"/>
        </w:rPr>
        <w:t>, D.</w:t>
      </w:r>
      <w:r w:rsidRPr="00831A5E">
        <w:rPr>
          <w:lang w:val="en-US"/>
        </w:rPr>
        <w:t xml:space="preserve"> *</w:t>
      </w:r>
      <w:r w:rsidRPr="00831A5E">
        <w:rPr>
          <w:i/>
          <w:color w:val="000000"/>
          <w:sz w:val="26"/>
          <w:szCs w:val="26"/>
          <w:lang w:val="en-US"/>
        </w:rPr>
        <w:t>,</w:t>
      </w:r>
      <w:r w:rsidRPr="00831A5E">
        <w:rPr>
          <w:color w:val="000000"/>
          <w:lang w:val="en-US"/>
        </w:rPr>
        <w:t xml:space="preserve"> Benedetti, M.</w:t>
      </w:r>
      <w:r w:rsidRPr="00831A5E">
        <w:rPr>
          <w:lang w:val="en-US"/>
        </w:rPr>
        <w:t>*</w:t>
      </w:r>
      <w:r w:rsidRPr="00831A5E">
        <w:rPr>
          <w:color w:val="000000"/>
          <w:lang w:val="en-US"/>
        </w:rPr>
        <w:t>, Costantini, S.</w:t>
      </w:r>
      <w:r w:rsidRPr="00831A5E">
        <w:rPr>
          <w:lang w:val="en-US"/>
        </w:rPr>
        <w:t>*</w:t>
      </w:r>
      <w:r w:rsidRPr="00831A5E">
        <w:rPr>
          <w:color w:val="000000"/>
          <w:lang w:val="en-US"/>
        </w:rPr>
        <w:t xml:space="preserve">, De Lorenzo, G., &amp; Cervone, F. </w:t>
      </w:r>
      <w:r w:rsidRPr="00831A5E">
        <w:rPr>
          <w:b/>
          <w:color w:val="000000"/>
          <w:lang w:val="en-US"/>
        </w:rPr>
        <w:t xml:space="preserve">(2020) </w:t>
      </w:r>
      <w:r w:rsidRPr="00831A5E">
        <w:rPr>
          <w:color w:val="000000"/>
          <w:u w:val="single"/>
          <w:lang w:val="en-US"/>
        </w:rPr>
        <w:t>Dampening the DAMPs: How Plants Maintain the Homeostasis of Cell Wall Molecular Patterns and Avoid Hyper-Immunity</w:t>
      </w:r>
      <w:r w:rsidRPr="00831A5E">
        <w:rPr>
          <w:color w:val="000000"/>
          <w:lang w:val="en-US"/>
        </w:rPr>
        <w:t>. </w:t>
      </w:r>
      <w:proofErr w:type="spellStart"/>
      <w:r>
        <w:rPr>
          <w:b/>
          <w:color w:val="000000"/>
        </w:rPr>
        <w:t>Frontiers</w:t>
      </w:r>
      <w:proofErr w:type="spellEnd"/>
      <w:r>
        <w:rPr>
          <w:b/>
          <w:color w:val="000000"/>
        </w:rPr>
        <w:t xml:space="preserve"> in Plant Science, </w:t>
      </w:r>
      <w:r>
        <w:rPr>
          <w:i/>
          <w:color w:val="000000"/>
        </w:rPr>
        <w:t>11</w:t>
      </w:r>
      <w:r>
        <w:rPr>
          <w:color w:val="000000"/>
        </w:rPr>
        <w:t xml:space="preserve">. Doi: 10.3389/fpls.2020.613259 </w:t>
      </w:r>
    </w:p>
    <w:p w14:paraId="0073584C" w14:textId="77777777" w:rsidR="00831A5E" w:rsidRDefault="00831A5E" w:rsidP="00831A5E">
      <w:pPr>
        <w:numPr>
          <w:ilvl w:val="0"/>
          <w:numId w:val="1"/>
        </w:numPr>
        <w:spacing w:after="144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Wang</w:t>
      </w:r>
      <w:proofErr w:type="spellEnd"/>
      <w:r>
        <w:rPr>
          <w:color w:val="000000"/>
        </w:rPr>
        <w:t xml:space="preserve"> P, Zhou L, </w:t>
      </w:r>
      <w:proofErr w:type="spellStart"/>
      <w:r>
        <w:rPr>
          <w:color w:val="000000"/>
        </w:rPr>
        <w:t>Jamieson</w:t>
      </w:r>
      <w:proofErr w:type="spellEnd"/>
      <w:r>
        <w:rPr>
          <w:color w:val="000000"/>
        </w:rPr>
        <w:t xml:space="preserve"> P, Zhang L, Zhao Z, Babilonia K,  </w:t>
      </w:r>
      <w:proofErr w:type="spellStart"/>
      <w:r>
        <w:rPr>
          <w:color w:val="000000"/>
        </w:rPr>
        <w:t>Shao</w:t>
      </w:r>
      <w:proofErr w:type="spellEnd"/>
      <w:r>
        <w:rPr>
          <w:color w:val="000000"/>
        </w:rPr>
        <w:t xml:space="preserve">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L, Mustafa R, Amin I, </w:t>
      </w:r>
      <w:proofErr w:type="spellStart"/>
      <w:r>
        <w:rPr>
          <w:color w:val="000000"/>
        </w:rPr>
        <w:t>Diomaiuti</w:t>
      </w:r>
      <w:proofErr w:type="spellEnd"/>
      <w:r>
        <w:rPr>
          <w:color w:val="000000"/>
        </w:rPr>
        <w:t xml:space="preserve"> A, </w:t>
      </w:r>
      <w:r>
        <w:rPr>
          <w:i/>
          <w:color w:val="000000"/>
          <w:sz w:val="26"/>
          <w:szCs w:val="26"/>
        </w:rPr>
        <w:t>Pontiggia D,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Ferrari S, Hou Y, He P, Shan L </w:t>
      </w:r>
      <w:r>
        <w:rPr>
          <w:b/>
          <w:color w:val="000000"/>
        </w:rPr>
        <w:t>(2020).</w:t>
      </w:r>
      <w:r>
        <w:rPr>
          <w:color w:val="000000"/>
        </w:rPr>
        <w:t xml:space="preserve"> </w:t>
      </w:r>
      <w:r w:rsidRPr="00831A5E">
        <w:rPr>
          <w:color w:val="000000"/>
          <w:u w:val="single"/>
          <w:lang w:val="en-US"/>
        </w:rPr>
        <w:t>The Cotton Wall-associated Kinase GhWAK7A Mediates Responses to Fungal Wilt Pathogens by Complexing with the Chitin Sensory Receptors.</w:t>
      </w:r>
      <w:r w:rsidRPr="00831A5E">
        <w:rPr>
          <w:color w:val="000000"/>
          <w:lang w:val="en-US"/>
        </w:rPr>
        <w:t xml:space="preserve"> </w:t>
      </w:r>
      <w:r>
        <w:rPr>
          <w:b/>
          <w:color w:val="000000"/>
        </w:rPr>
        <w:t>The Plant Cell</w:t>
      </w:r>
      <w:r>
        <w:rPr>
          <w:color w:val="000000"/>
        </w:rPr>
        <w:t xml:space="preserve">. </w:t>
      </w:r>
      <w:r>
        <w:rPr>
          <w:i/>
          <w:color w:val="222222"/>
          <w:highlight w:val="white"/>
        </w:rPr>
        <w:t>32</w:t>
      </w:r>
      <w:r>
        <w:rPr>
          <w:color w:val="222222"/>
          <w:highlight w:val="white"/>
        </w:rPr>
        <w:t>(12), 3978-4001</w:t>
      </w:r>
      <w:r>
        <w:rPr>
          <w:color w:val="000000"/>
        </w:rPr>
        <w:t xml:space="preserve"> Doi: 10.1105/tpc.19.00950. </w:t>
      </w:r>
    </w:p>
    <w:p w14:paraId="640F15D4" w14:textId="77777777" w:rsidR="00831A5E" w:rsidRDefault="00831A5E" w:rsidP="00831A5E">
      <w:pPr>
        <w:numPr>
          <w:ilvl w:val="0"/>
          <w:numId w:val="1"/>
        </w:numPr>
        <w:spacing w:after="144" w:line="240" w:lineRule="auto"/>
        <w:jc w:val="both"/>
        <w:rPr>
          <w:color w:val="000000"/>
        </w:rPr>
      </w:pPr>
      <w:r w:rsidRPr="0003214A">
        <w:rPr>
          <w:i/>
          <w:color w:val="000000"/>
        </w:rPr>
        <w:t xml:space="preserve"> </w:t>
      </w:r>
      <w:r w:rsidRPr="0003214A">
        <w:rPr>
          <w:color w:val="000000"/>
        </w:rPr>
        <w:t xml:space="preserve">Del Corpo D, Fullone MR, Miele R, </w:t>
      </w:r>
      <w:proofErr w:type="spellStart"/>
      <w:r w:rsidRPr="0003214A">
        <w:rPr>
          <w:color w:val="000000"/>
        </w:rPr>
        <w:t>Lafond</w:t>
      </w:r>
      <w:proofErr w:type="spellEnd"/>
      <w:r w:rsidRPr="0003214A">
        <w:rPr>
          <w:color w:val="000000"/>
        </w:rPr>
        <w:t xml:space="preserve"> M, </w:t>
      </w:r>
      <w:r w:rsidRPr="0003214A">
        <w:rPr>
          <w:i/>
          <w:color w:val="000000"/>
          <w:sz w:val="26"/>
          <w:szCs w:val="26"/>
        </w:rPr>
        <w:t>Pontiggia D</w:t>
      </w:r>
      <w:r w:rsidRPr="0003214A">
        <w:rPr>
          <w:color w:val="000000"/>
          <w:sz w:val="26"/>
          <w:szCs w:val="26"/>
        </w:rPr>
        <w:t>,</w:t>
      </w:r>
      <w:r w:rsidRPr="0003214A">
        <w:rPr>
          <w:color w:val="000000"/>
        </w:rPr>
        <w:t xml:space="preserve">  </w:t>
      </w:r>
      <w:proofErr w:type="spellStart"/>
      <w:r w:rsidRPr="0003214A">
        <w:rPr>
          <w:color w:val="000000"/>
        </w:rPr>
        <w:t>Grisel</w:t>
      </w:r>
      <w:proofErr w:type="spellEnd"/>
      <w:r w:rsidRPr="0003214A">
        <w:rPr>
          <w:color w:val="000000"/>
        </w:rPr>
        <w:t xml:space="preserve">  S, </w:t>
      </w:r>
      <w:proofErr w:type="spellStart"/>
      <w:r w:rsidRPr="0003214A">
        <w:rPr>
          <w:color w:val="000000"/>
        </w:rPr>
        <w:t>Kieffer‐Jaquinod</w:t>
      </w:r>
      <w:proofErr w:type="spellEnd"/>
      <w:r w:rsidRPr="0003214A">
        <w:rPr>
          <w:color w:val="000000"/>
        </w:rPr>
        <w:t xml:space="preserve"> S, Giardina  T,  </w:t>
      </w:r>
      <w:proofErr w:type="spellStart"/>
      <w:r w:rsidRPr="0003214A">
        <w:rPr>
          <w:color w:val="000000"/>
        </w:rPr>
        <w:t>Bellincampi</w:t>
      </w:r>
      <w:proofErr w:type="spellEnd"/>
      <w:r w:rsidRPr="0003214A">
        <w:rPr>
          <w:color w:val="000000"/>
        </w:rPr>
        <w:t xml:space="preserve">  D,  Lionetti V. </w:t>
      </w:r>
      <w:r w:rsidRPr="0003214A">
        <w:rPr>
          <w:b/>
          <w:color w:val="000000"/>
        </w:rPr>
        <w:t>(2020)</w:t>
      </w:r>
      <w:r w:rsidRPr="0003214A">
        <w:rPr>
          <w:b/>
          <w:i/>
          <w:color w:val="000000"/>
        </w:rPr>
        <w:t>.</w:t>
      </w:r>
      <w:r w:rsidRPr="0003214A">
        <w:rPr>
          <w:i/>
          <w:color w:val="000000"/>
        </w:rPr>
        <w:t xml:space="preserve"> </w:t>
      </w:r>
      <w:r w:rsidRPr="00831A5E">
        <w:rPr>
          <w:color w:val="000000"/>
          <w:u w:val="single"/>
          <w:lang w:val="en-US"/>
        </w:rPr>
        <w:t xml:space="preserve">AtPME17 is a functional Arabidopsis thaliana pectin </w:t>
      </w:r>
      <w:proofErr w:type="spellStart"/>
      <w:r w:rsidRPr="00831A5E">
        <w:rPr>
          <w:color w:val="000000"/>
          <w:u w:val="single"/>
          <w:lang w:val="en-US"/>
        </w:rPr>
        <w:t>methylesterase</w:t>
      </w:r>
      <w:proofErr w:type="spellEnd"/>
      <w:r w:rsidRPr="00831A5E">
        <w:rPr>
          <w:color w:val="000000"/>
          <w:u w:val="single"/>
          <w:lang w:val="en-US"/>
        </w:rPr>
        <w:t xml:space="preserve"> regulated by its PRO region that triggers PME activity in the resistance to Botrytis cinerea</w:t>
      </w:r>
      <w:r w:rsidRPr="00831A5E">
        <w:rPr>
          <w:i/>
          <w:color w:val="000000"/>
          <w:lang w:val="en-US"/>
        </w:rPr>
        <w:t xml:space="preserve">. </w:t>
      </w:r>
      <w:proofErr w:type="spellStart"/>
      <w:r>
        <w:rPr>
          <w:b/>
          <w:color w:val="000000"/>
        </w:rPr>
        <w:t>Molecular</w:t>
      </w:r>
      <w:proofErr w:type="spellEnd"/>
      <w:r>
        <w:rPr>
          <w:b/>
          <w:color w:val="000000"/>
        </w:rPr>
        <w:t xml:space="preserve"> Plant </w:t>
      </w:r>
      <w:proofErr w:type="spellStart"/>
      <w:r>
        <w:rPr>
          <w:b/>
          <w:color w:val="000000"/>
        </w:rPr>
        <w:t>Pathology</w:t>
      </w:r>
      <w:proofErr w:type="spellEnd"/>
      <w:r>
        <w:rPr>
          <w:i/>
          <w:color w:val="000000"/>
        </w:rPr>
        <w:t>.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</w:t>
      </w:r>
      <w:r>
        <w:rPr>
          <w:i/>
          <w:color w:val="000000"/>
        </w:rPr>
        <w:t>21</w:t>
      </w:r>
      <w:r>
        <w:rPr>
          <w:color w:val="000000"/>
        </w:rPr>
        <w:t>(12), 1620-1633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Doi: 10.1111/mpp.13002 </w:t>
      </w:r>
    </w:p>
    <w:p w14:paraId="31C54507" w14:textId="77777777" w:rsidR="00831A5E" w:rsidRDefault="00831A5E" w:rsidP="00831A5E">
      <w:pPr>
        <w:numPr>
          <w:ilvl w:val="0"/>
          <w:numId w:val="1"/>
        </w:numPr>
        <w:spacing w:after="144" w:line="240" w:lineRule="auto"/>
        <w:jc w:val="both"/>
        <w:rPr>
          <w:color w:val="000000"/>
        </w:rPr>
      </w:pPr>
      <w:r w:rsidRPr="0003214A">
        <w:rPr>
          <w:i/>
          <w:color w:val="000000"/>
          <w:sz w:val="26"/>
          <w:szCs w:val="26"/>
        </w:rPr>
        <w:t>Pontiggia D,,</w:t>
      </w:r>
      <w:r w:rsidRPr="0003214A">
        <w:rPr>
          <w:i/>
          <w:color w:val="000000"/>
        </w:rPr>
        <w:t xml:space="preserve"> </w:t>
      </w:r>
      <w:r w:rsidRPr="0003214A">
        <w:rPr>
          <w:color w:val="000000"/>
        </w:rPr>
        <w:t xml:space="preserve">Spinelli, F., Fabbri, C., Licursi, V., Negri, R., De Lorenzo, G., &amp; Mattei, B. </w:t>
      </w:r>
      <w:r w:rsidRPr="0003214A">
        <w:rPr>
          <w:b/>
          <w:color w:val="000000"/>
        </w:rPr>
        <w:t>(2019).</w:t>
      </w:r>
      <w:r w:rsidRPr="0003214A">
        <w:rPr>
          <w:color w:val="000000"/>
          <w:u w:val="single"/>
        </w:rPr>
        <w:t xml:space="preserve"> </w:t>
      </w:r>
      <w:r w:rsidRPr="00831A5E">
        <w:rPr>
          <w:color w:val="000000"/>
          <w:u w:val="single"/>
          <w:lang w:val="en-US"/>
        </w:rPr>
        <w:t>Changes in the microsomal proteome of tomato fruit during ripening</w:t>
      </w:r>
      <w:r w:rsidRPr="00831A5E">
        <w:rPr>
          <w:color w:val="000000"/>
          <w:lang w:val="en-US"/>
        </w:rPr>
        <w:t xml:space="preserve">. </w:t>
      </w:r>
      <w:r>
        <w:rPr>
          <w:b/>
          <w:color w:val="000000"/>
        </w:rPr>
        <w:t xml:space="preserve">Scientific Reports, </w:t>
      </w:r>
      <w:r>
        <w:rPr>
          <w:i/>
          <w:color w:val="000000"/>
        </w:rPr>
        <w:t>9</w:t>
      </w:r>
      <w:r>
        <w:rPr>
          <w:color w:val="000000"/>
        </w:rPr>
        <w:t xml:space="preserve">(1), 1-18. Doi: 10.1038/s41598-019-50575-5 </w:t>
      </w:r>
    </w:p>
    <w:p w14:paraId="77F5E8C5" w14:textId="77777777" w:rsidR="00831A5E" w:rsidRDefault="00831A5E" w:rsidP="00831A5E">
      <w:pPr>
        <w:numPr>
          <w:ilvl w:val="0"/>
          <w:numId w:val="1"/>
        </w:numPr>
        <w:spacing w:after="144" w:line="240" w:lineRule="auto"/>
        <w:jc w:val="both"/>
        <w:rPr>
          <w:color w:val="000000"/>
        </w:rPr>
      </w:pPr>
      <w:r w:rsidRPr="0003214A">
        <w:t xml:space="preserve">Locci F, Benedetti M, </w:t>
      </w:r>
      <w:r w:rsidRPr="0003214A">
        <w:rPr>
          <w:i/>
          <w:sz w:val="26"/>
          <w:szCs w:val="26"/>
        </w:rPr>
        <w:t>Pontiggia D,,</w:t>
      </w:r>
      <w:r w:rsidRPr="0003214A">
        <w:t xml:space="preserve"> </w:t>
      </w:r>
      <w:proofErr w:type="spellStart"/>
      <w:r w:rsidRPr="0003214A">
        <w:t>Citterico</w:t>
      </w:r>
      <w:proofErr w:type="spellEnd"/>
      <w:r w:rsidRPr="0003214A">
        <w:t xml:space="preserve"> M, Caprari C, Mattei B, Cervone F, De Lorenzo G. </w:t>
      </w:r>
      <w:r w:rsidRPr="0003214A">
        <w:rPr>
          <w:b/>
        </w:rPr>
        <w:t>(2019).</w:t>
      </w:r>
      <w:r w:rsidRPr="0003214A">
        <w:t xml:space="preserve"> </w:t>
      </w:r>
      <w:r w:rsidRPr="00831A5E">
        <w:rPr>
          <w:u w:val="single"/>
          <w:lang w:val="en-US"/>
        </w:rPr>
        <w:t>An Arabidopsis Berberine-Bridge Enzyme-Like Protein Specifically Oxidizes Cellulose Oligomers And Plays A Role In Immunity</w:t>
      </w:r>
      <w:r w:rsidRPr="00831A5E">
        <w:rPr>
          <w:lang w:val="en-US"/>
        </w:rPr>
        <w:t xml:space="preserve">. </w:t>
      </w:r>
      <w:r>
        <w:rPr>
          <w:b/>
          <w:color w:val="000000"/>
        </w:rPr>
        <w:t>The Plant Journal, </w:t>
      </w:r>
      <w:r>
        <w:rPr>
          <w:i/>
          <w:color w:val="000000"/>
        </w:rPr>
        <w:t>98</w:t>
      </w:r>
      <w:r>
        <w:rPr>
          <w:color w:val="000000"/>
        </w:rPr>
        <w:t>(3), 540-554.</w:t>
      </w:r>
      <w:r>
        <w:t xml:space="preserve"> Doi: 10.1111/Tpj.14237. </w:t>
      </w:r>
    </w:p>
    <w:p w14:paraId="2FEFB57E" w14:textId="77777777" w:rsidR="00831A5E" w:rsidRDefault="00831A5E" w:rsidP="00831A5E">
      <w:pPr>
        <w:numPr>
          <w:ilvl w:val="0"/>
          <w:numId w:val="1"/>
        </w:numPr>
        <w:spacing w:after="144" w:line="240" w:lineRule="auto"/>
        <w:jc w:val="both"/>
        <w:rPr>
          <w:color w:val="000000"/>
        </w:rPr>
      </w:pPr>
      <w:r w:rsidRPr="0003214A">
        <w:t xml:space="preserve">Benedetti M*, </w:t>
      </w:r>
      <w:proofErr w:type="spellStart"/>
      <w:r w:rsidRPr="0003214A">
        <w:t>Verrascina</w:t>
      </w:r>
      <w:proofErr w:type="spellEnd"/>
      <w:r w:rsidRPr="0003214A">
        <w:t xml:space="preserve"> I*, </w:t>
      </w:r>
      <w:r w:rsidRPr="0003214A">
        <w:rPr>
          <w:i/>
          <w:sz w:val="26"/>
          <w:szCs w:val="26"/>
        </w:rPr>
        <w:t>Pontiggia D*</w:t>
      </w:r>
      <w:r w:rsidRPr="0003214A">
        <w:rPr>
          <w:i/>
        </w:rPr>
        <w:t>,</w:t>
      </w:r>
      <w:r w:rsidRPr="0003214A">
        <w:t xml:space="preserve"> Locci F, Mattei B, De Lorenzo G, Cervone F. </w:t>
      </w:r>
      <w:r w:rsidRPr="0003214A">
        <w:rPr>
          <w:b/>
        </w:rPr>
        <w:t>(2018).</w:t>
      </w:r>
      <w:r w:rsidRPr="0003214A">
        <w:t xml:space="preserve"> </w:t>
      </w:r>
      <w:r w:rsidRPr="00831A5E">
        <w:rPr>
          <w:u w:val="single"/>
          <w:lang w:val="en-US"/>
        </w:rPr>
        <w:t>Four Arabidopsis berberine-bridge enzyme-like proteins are specific oxidases that inactivate the elicitor-active oligogalacturonides.</w:t>
      </w:r>
      <w:r w:rsidRPr="00831A5E">
        <w:rPr>
          <w:b/>
          <w:lang w:val="en-US"/>
        </w:rPr>
        <w:t xml:space="preserve"> </w:t>
      </w:r>
      <w:r>
        <w:rPr>
          <w:b/>
        </w:rPr>
        <w:t xml:space="preserve">The Plant Journal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94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(2), 260-273. </w:t>
      </w:r>
      <w:r>
        <w:t xml:space="preserve">Doi: 10.1111/tpj.13852. </w:t>
      </w:r>
    </w:p>
    <w:p w14:paraId="1A127A38" w14:textId="77777777" w:rsidR="00831A5E" w:rsidRDefault="00831A5E" w:rsidP="00831A5E">
      <w:pPr>
        <w:numPr>
          <w:ilvl w:val="0"/>
          <w:numId w:val="1"/>
        </w:numPr>
        <w:spacing w:after="144" w:line="240" w:lineRule="auto"/>
        <w:jc w:val="both"/>
        <w:rPr>
          <w:rFonts w:ascii="Arial" w:eastAsia="Arial" w:hAnsi="Arial" w:cs="Arial"/>
        </w:rPr>
      </w:pPr>
      <w:proofErr w:type="spellStart"/>
      <w:r>
        <w:t>Mravec</w:t>
      </w:r>
      <w:proofErr w:type="spellEnd"/>
      <w:r>
        <w:t xml:space="preserve">, J., </w:t>
      </w:r>
      <w:proofErr w:type="spellStart"/>
      <w:r>
        <w:t>Kračun</w:t>
      </w:r>
      <w:proofErr w:type="spellEnd"/>
      <w:r>
        <w:t xml:space="preserve">, S. K., </w:t>
      </w:r>
      <w:proofErr w:type="spellStart"/>
      <w:r>
        <w:t>Rydahl</w:t>
      </w:r>
      <w:proofErr w:type="spellEnd"/>
      <w:r>
        <w:t xml:space="preserve">, M. G., </w:t>
      </w:r>
      <w:proofErr w:type="spellStart"/>
      <w:r>
        <w:t>Westereng</w:t>
      </w:r>
      <w:proofErr w:type="spellEnd"/>
      <w:r>
        <w:t xml:space="preserve">, B., </w:t>
      </w:r>
      <w:r>
        <w:rPr>
          <w:i/>
          <w:sz w:val="26"/>
          <w:szCs w:val="26"/>
          <w:u w:val="single"/>
        </w:rPr>
        <w:t>Pontiggia, D.,</w:t>
      </w:r>
      <w:r>
        <w:rPr>
          <w:i/>
        </w:rPr>
        <w:t xml:space="preserve"> </w:t>
      </w:r>
      <w:r>
        <w:t xml:space="preserve">De Lorenzo, G., </w:t>
      </w:r>
      <w:proofErr w:type="spellStart"/>
      <w:r>
        <w:t>Domozych</w:t>
      </w:r>
      <w:proofErr w:type="spellEnd"/>
      <w:r>
        <w:t xml:space="preserve">, D. S. and </w:t>
      </w:r>
      <w:proofErr w:type="spellStart"/>
      <w:r>
        <w:t>Willats</w:t>
      </w:r>
      <w:proofErr w:type="spellEnd"/>
      <w:r>
        <w:t xml:space="preserve">, W. G. T. </w:t>
      </w:r>
      <w:r>
        <w:rPr>
          <w:b/>
        </w:rPr>
        <w:t>(2017).</w:t>
      </w:r>
      <w:r>
        <w:t xml:space="preserve">  </w:t>
      </w:r>
      <w:r w:rsidRPr="00831A5E">
        <w:rPr>
          <w:u w:val="single"/>
          <w:lang w:val="en-US"/>
        </w:rPr>
        <w:t>An oligogalacturonide-derived molecular probe demonstrates the dynamics of calcium-mediated pectin complexation in cell walls of tip-growing structures.</w:t>
      </w:r>
      <w:r w:rsidRPr="00831A5E">
        <w:rPr>
          <w:lang w:val="en-US"/>
        </w:rPr>
        <w:t xml:space="preserve"> </w:t>
      </w:r>
      <w:r>
        <w:rPr>
          <w:b/>
        </w:rPr>
        <w:t>The Plant Journal</w:t>
      </w:r>
      <w:r>
        <w:t xml:space="preserve">. </w:t>
      </w:r>
      <w:r>
        <w:rPr>
          <w:i/>
          <w:color w:val="222222"/>
          <w:highlight w:val="white"/>
        </w:rPr>
        <w:t>91</w:t>
      </w:r>
      <w:r>
        <w:rPr>
          <w:color w:val="222222"/>
          <w:highlight w:val="white"/>
        </w:rPr>
        <w:t>(3), 534-546.</w:t>
      </w:r>
      <w:r>
        <w:t xml:space="preserve"> Doi:10.1111/tpj.13574 </w:t>
      </w:r>
    </w:p>
    <w:p w14:paraId="51E768D8" w14:textId="77777777" w:rsidR="00831A5E" w:rsidRDefault="00831A5E" w:rsidP="00831A5E">
      <w:pPr>
        <w:spacing w:after="144"/>
        <w:jc w:val="both"/>
        <w:rPr>
          <w:rFonts w:ascii="Arial" w:eastAsia="Arial" w:hAnsi="Arial" w:cs="Arial"/>
          <w:b/>
        </w:rPr>
      </w:pPr>
    </w:p>
    <w:p w14:paraId="105E93A9" w14:textId="77777777" w:rsidR="00831A5E" w:rsidRPr="005B02B0" w:rsidRDefault="00831A5E" w:rsidP="005B02B0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sz w:val="20"/>
          <w:szCs w:val="20"/>
        </w:rPr>
      </w:pPr>
    </w:p>
    <w:sectPr w:rsidR="00831A5E" w:rsidRPr="005B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80836"/>
    <w:multiLevelType w:val="multilevel"/>
    <w:tmpl w:val="3F16ACCC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1" w:hanging="360"/>
      </w:pPr>
      <w:rPr>
        <w:rFonts w:ascii="Noto Sans Symbols" w:eastAsia="Noto Sans Symbols" w:hAnsi="Noto Sans Symbols" w:cs="Noto Sans Symbols"/>
      </w:rPr>
    </w:lvl>
  </w:abstractNum>
  <w:num w:numId="1" w16cid:durableId="90055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7"/>
    <w:rsid w:val="000639D0"/>
    <w:rsid w:val="00071617"/>
    <w:rsid w:val="00084C77"/>
    <w:rsid w:val="001B36FC"/>
    <w:rsid w:val="00291A88"/>
    <w:rsid w:val="00337D7B"/>
    <w:rsid w:val="004061FA"/>
    <w:rsid w:val="004A1E0A"/>
    <w:rsid w:val="004F3359"/>
    <w:rsid w:val="005B02B0"/>
    <w:rsid w:val="00665C48"/>
    <w:rsid w:val="007072D8"/>
    <w:rsid w:val="007F31BE"/>
    <w:rsid w:val="00807555"/>
    <w:rsid w:val="0080792C"/>
    <w:rsid w:val="00831A5E"/>
    <w:rsid w:val="0085486B"/>
    <w:rsid w:val="00930EDA"/>
    <w:rsid w:val="009846AA"/>
    <w:rsid w:val="00996895"/>
    <w:rsid w:val="00A075A7"/>
    <w:rsid w:val="00AA0F4C"/>
    <w:rsid w:val="00B507D5"/>
    <w:rsid w:val="00CD245B"/>
    <w:rsid w:val="00DA157C"/>
    <w:rsid w:val="00ED5F8B"/>
    <w:rsid w:val="00F867F4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0116"/>
  <w15:chartTrackingRefBased/>
  <w15:docId w15:val="{4109BB03-13C9-40DD-AEB6-2B6B0095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erid.com/rid/B-6118-2018" TargetMode="External"/><Relationship Id="rId5" Type="http://schemas.openxmlformats.org/officeDocument/2006/relationships/hyperlink" Target="http://www.scopus.com/inward/authorDetails.url?authorID=23095722000&amp;partnerID=MN8TO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 Lorenzo</dc:creator>
  <cp:keywords/>
  <dc:description/>
  <cp:lastModifiedBy>Giulia De Lorenzo</cp:lastModifiedBy>
  <cp:revision>18</cp:revision>
  <dcterms:created xsi:type="dcterms:W3CDTF">2022-07-13T15:58:00Z</dcterms:created>
  <dcterms:modified xsi:type="dcterms:W3CDTF">2022-07-14T07:35:00Z</dcterms:modified>
</cp:coreProperties>
</file>