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D9BE" w14:textId="07902600" w:rsidR="00CF2681" w:rsidRPr="006C6684" w:rsidRDefault="009B72DE" w:rsidP="006C6684">
      <w:pPr>
        <w:jc w:val="center"/>
        <w:rPr>
          <w:rFonts w:ascii="Arial" w:hAnsi="Arial" w:cs="Arial"/>
          <w:sz w:val="40"/>
          <w:szCs w:val="40"/>
          <w:lang w:val="it-IT"/>
        </w:rPr>
      </w:pPr>
      <w:r w:rsidRPr="006C6684">
        <w:rPr>
          <w:rFonts w:ascii="Arial" w:hAnsi="Arial" w:cs="Arial"/>
          <w:sz w:val="40"/>
          <w:szCs w:val="40"/>
          <w:lang w:val="it-IT"/>
        </w:rPr>
        <w:t>C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riteri di valutazione per l’esame di ammissione al Dottorato di Ricerca in </w:t>
      </w:r>
      <w:r w:rsidR="00287703" w:rsidRPr="006C6684">
        <w:rPr>
          <w:rFonts w:ascii="Arial" w:hAnsi="Arial" w:cs="Arial"/>
          <w:sz w:val="40"/>
          <w:szCs w:val="40"/>
          <w:lang w:val="it-IT"/>
        </w:rPr>
        <w:t>INFRASTRUTTURE E TRASPORTI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 w:rsidRPr="006C6684">
        <w:rPr>
          <w:rFonts w:ascii="Arial" w:hAnsi="Arial" w:cs="Arial"/>
          <w:sz w:val="40"/>
          <w:szCs w:val="40"/>
          <w:lang w:val="it-IT"/>
        </w:rPr>
        <w:t>(XXX</w:t>
      </w:r>
      <w:r w:rsidR="00666D74" w:rsidRPr="006C6684">
        <w:rPr>
          <w:rFonts w:ascii="Arial" w:hAnsi="Arial" w:cs="Arial"/>
          <w:sz w:val="40"/>
          <w:szCs w:val="40"/>
          <w:lang w:val="it-IT"/>
        </w:rPr>
        <w:t>V</w:t>
      </w:r>
      <w:r w:rsidR="00444442">
        <w:rPr>
          <w:rFonts w:ascii="Arial" w:hAnsi="Arial" w:cs="Arial"/>
          <w:sz w:val="40"/>
          <w:szCs w:val="40"/>
          <w:lang w:val="it-IT"/>
        </w:rPr>
        <w:t>I</w:t>
      </w:r>
      <w:r w:rsidR="00755DF8">
        <w:rPr>
          <w:rFonts w:ascii="Arial" w:hAnsi="Arial" w:cs="Arial"/>
          <w:sz w:val="40"/>
          <w:szCs w:val="40"/>
          <w:lang w:val="it-IT"/>
        </w:rPr>
        <w:t>I</w:t>
      </w:r>
      <w:r w:rsidR="003F7976" w:rsidRPr="006C6684">
        <w:rPr>
          <w:rFonts w:ascii="Arial" w:hAnsi="Arial" w:cs="Arial"/>
          <w:sz w:val="40"/>
          <w:szCs w:val="40"/>
          <w:lang w:val="it-IT"/>
        </w:rPr>
        <w:t xml:space="preserve"> ciclo)</w:t>
      </w:r>
    </w:p>
    <w:p w14:paraId="6EE0F7D5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Titoli, progetto e prova orale verranno valutati secondo la seguente griglia di valutazione:</w:t>
      </w:r>
    </w:p>
    <w:p w14:paraId="47908DDB" w14:textId="77777777" w:rsidR="00C21399" w:rsidRPr="000A2CC0" w:rsidRDefault="00C21399" w:rsidP="006C6684">
      <w:pPr>
        <w:pStyle w:val="Corpotesto"/>
        <w:numPr>
          <w:ilvl w:val="0"/>
          <w:numId w:val="1"/>
        </w:numPr>
        <w:spacing w:after="200" w:line="276" w:lineRule="auto"/>
        <w:ind w:right="112"/>
        <w:jc w:val="both"/>
        <w:rPr>
          <w:b/>
          <w:lang w:val="it-IT"/>
        </w:rPr>
      </w:pPr>
      <w:r w:rsidRPr="000A2CC0">
        <w:rPr>
          <w:b/>
          <w:lang w:val="it-IT"/>
        </w:rPr>
        <w:t>Titoli (</w:t>
      </w:r>
      <w:proofErr w:type="spellStart"/>
      <w:r w:rsidRPr="000A2CC0">
        <w:rPr>
          <w:b/>
          <w:lang w:val="it-IT"/>
        </w:rPr>
        <w:t>max</w:t>
      </w:r>
      <w:proofErr w:type="spellEnd"/>
      <w:r w:rsidRPr="000A2CC0">
        <w:rPr>
          <w:b/>
          <w:lang w:val="it-IT"/>
        </w:rPr>
        <w:t xml:space="preserve"> 1</w:t>
      </w:r>
      <w:r w:rsidR="005D24B0" w:rsidRPr="000A2CC0">
        <w:rPr>
          <w:b/>
          <w:lang w:val="it-IT"/>
        </w:rPr>
        <w:t>5</w:t>
      </w:r>
      <w:r w:rsidRPr="000A2CC0">
        <w:rPr>
          <w:b/>
          <w:lang w:val="it-IT"/>
        </w:rPr>
        <w:t xml:space="preserve"> punti)</w:t>
      </w:r>
    </w:p>
    <w:p w14:paraId="0F9EDE8E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1.1 Voto di laurea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 w:rsidRPr="000A2CC0">
        <w:rPr>
          <w:rFonts w:ascii="Arial" w:hAnsi="Arial" w:cs="Arial"/>
          <w:sz w:val="24"/>
          <w:szCs w:val="24"/>
          <w:lang w:val="it-IT"/>
        </w:rPr>
        <w:t>, specialistica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 w:rsidRPr="000A2CC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 w:rsidRPr="000A2CC0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9"/>
        <w:gridCol w:w="1418"/>
      </w:tblGrid>
      <w:tr w:rsidR="00C21399" w:rsidRPr="000A2CC0" w14:paraId="4D88F1C7" w14:textId="77777777" w:rsidTr="00A5354E">
        <w:tc>
          <w:tcPr>
            <w:tcW w:w="2939" w:type="dxa"/>
          </w:tcPr>
          <w:p w14:paraId="5CCCB8D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4DAEB7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3C95AA29" w14:textId="77777777" w:rsidTr="00A5354E">
        <w:tc>
          <w:tcPr>
            <w:tcW w:w="2939" w:type="dxa"/>
          </w:tcPr>
          <w:p w14:paraId="19B03131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, 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/110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 lode</w:t>
            </w:r>
          </w:p>
        </w:tc>
        <w:tc>
          <w:tcPr>
            <w:tcW w:w="1418" w:type="dxa"/>
          </w:tcPr>
          <w:p w14:paraId="175BECBC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0A2CC0" w14:paraId="0C3A1D67" w14:textId="77777777" w:rsidTr="00A5354E">
        <w:tc>
          <w:tcPr>
            <w:tcW w:w="2939" w:type="dxa"/>
          </w:tcPr>
          <w:p w14:paraId="54ADB3C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6D67458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RPr="000A2CC0" w14:paraId="2A6E3C3D" w14:textId="77777777" w:rsidTr="00A5354E">
        <w:tc>
          <w:tcPr>
            <w:tcW w:w="2939" w:type="dxa"/>
          </w:tcPr>
          <w:p w14:paraId="2C86AC3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4588C15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RPr="000A2CC0" w14:paraId="18844FA3" w14:textId="77777777" w:rsidTr="00A5354E">
        <w:tc>
          <w:tcPr>
            <w:tcW w:w="2939" w:type="dxa"/>
          </w:tcPr>
          <w:p w14:paraId="6209BF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B13252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6ED6AEA2" w14:textId="77777777" w:rsidTr="00A5354E">
        <w:tc>
          <w:tcPr>
            <w:tcW w:w="2939" w:type="dxa"/>
          </w:tcPr>
          <w:p w14:paraId="26EFE23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BC6A5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9AB5F76" w14:textId="77777777" w:rsidTr="00A5354E">
        <w:tc>
          <w:tcPr>
            <w:tcW w:w="2939" w:type="dxa"/>
          </w:tcPr>
          <w:p w14:paraId="3CF66D6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4CF8EF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E79F646" w14:textId="77777777" w:rsidR="006C6684" w:rsidRPr="000A2CC0" w:rsidRDefault="006C6684" w:rsidP="006C66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7E9D56A" w14:textId="07089CD1" w:rsidR="00B8784E" w:rsidRPr="000A2CC0" w:rsidRDefault="00B8784E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Gli studenti che discuteranno la tesi prima della data stabilita per la valutazione dei titoli sono tenuti a comunicare al Coordinatore del corso o al Presidente della Commissione il voto di laurea conseguito, mentre coloro che discuteranno la tesi dopo la data stabilita per la valutazione dei titoli, ma comunque prima del 31 ottobre 20</w:t>
      </w:r>
      <w:r w:rsidR="00755DF8" w:rsidRPr="000A2CC0">
        <w:rPr>
          <w:rFonts w:ascii="Arial" w:hAnsi="Arial" w:cs="Arial"/>
          <w:sz w:val="24"/>
          <w:szCs w:val="24"/>
          <w:lang w:val="it-IT"/>
        </w:rPr>
        <w:t>2</w:t>
      </w:r>
      <w:r w:rsidR="00444442">
        <w:rPr>
          <w:rFonts w:ascii="Arial" w:hAnsi="Arial" w:cs="Arial"/>
          <w:sz w:val="24"/>
          <w:szCs w:val="24"/>
          <w:lang w:val="it-IT"/>
        </w:rPr>
        <w:t>1</w:t>
      </w:r>
      <w:bookmarkStart w:id="0" w:name="_GoBack"/>
      <w:bookmarkEnd w:id="0"/>
      <w:r w:rsidRPr="000A2CC0">
        <w:rPr>
          <w:rFonts w:ascii="Arial" w:hAnsi="Arial" w:cs="Arial"/>
          <w:sz w:val="24"/>
          <w:szCs w:val="24"/>
          <w:lang w:val="it-IT"/>
        </w:rPr>
        <w:t>, la griglia al punto 1.1 è sostituita dalla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0A2CC0" w14:paraId="5E1D14EF" w14:textId="77777777" w:rsidTr="003F7976">
        <w:tc>
          <w:tcPr>
            <w:tcW w:w="2093" w:type="dxa"/>
          </w:tcPr>
          <w:p w14:paraId="50AD1242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1" w:name="_Hlk41752886"/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1AA2442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0A2CC0" w14:paraId="5F8CCE3F" w14:textId="77777777" w:rsidTr="003F7976">
        <w:tc>
          <w:tcPr>
            <w:tcW w:w="2093" w:type="dxa"/>
          </w:tcPr>
          <w:p w14:paraId="1CB8F85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7F1B90B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0A2CC0" w14:paraId="7D764B19" w14:textId="77777777" w:rsidTr="003F7976">
        <w:tc>
          <w:tcPr>
            <w:tcW w:w="2093" w:type="dxa"/>
          </w:tcPr>
          <w:p w14:paraId="37D11F3A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6CA7D3D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0A2CC0" w14:paraId="5CB7E8D5" w14:textId="77777777" w:rsidTr="003F7976">
        <w:tc>
          <w:tcPr>
            <w:tcW w:w="2093" w:type="dxa"/>
          </w:tcPr>
          <w:p w14:paraId="3E2BEB41" w14:textId="77777777" w:rsidR="003F7976" w:rsidRPr="000A2CC0" w:rsidRDefault="0024624C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35ECE91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0A2CC0" w14:paraId="4A9C6FB8" w14:textId="77777777" w:rsidTr="003F7976">
        <w:tc>
          <w:tcPr>
            <w:tcW w:w="2093" w:type="dxa"/>
          </w:tcPr>
          <w:p w14:paraId="166C116B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4AE4E7C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0A2CC0" w14:paraId="0387F4B0" w14:textId="77777777" w:rsidTr="003F7976">
        <w:tc>
          <w:tcPr>
            <w:tcW w:w="2093" w:type="dxa"/>
          </w:tcPr>
          <w:p w14:paraId="6E76C90C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5E0BBE1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0A2CC0" w14:paraId="6B3CE986" w14:textId="77777777" w:rsidTr="003F7976">
        <w:tc>
          <w:tcPr>
            <w:tcW w:w="2093" w:type="dxa"/>
          </w:tcPr>
          <w:p w14:paraId="11C2BB3D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7695C89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bookmarkEnd w:id="1"/>
    </w:tbl>
    <w:p w14:paraId="1AD79B04" w14:textId="77777777" w:rsidR="006C6684" w:rsidRPr="000A2CC0" w:rsidRDefault="006C6684" w:rsidP="006C6684">
      <w:pPr>
        <w:rPr>
          <w:rFonts w:ascii="Arial" w:hAnsi="Arial" w:cs="Arial"/>
          <w:sz w:val="24"/>
          <w:szCs w:val="24"/>
          <w:lang w:val="it-IT"/>
        </w:rPr>
      </w:pPr>
    </w:p>
    <w:p w14:paraId="5C629A21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0A2CC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C21399" w:rsidRPr="000A2CC0" w14:paraId="0BEEB263" w14:textId="77777777" w:rsidTr="005F6A67">
        <w:tc>
          <w:tcPr>
            <w:tcW w:w="4219" w:type="dxa"/>
          </w:tcPr>
          <w:p w14:paraId="4DBFCE3C" w14:textId="67C6D030" w:rsidR="00C21399" w:rsidRPr="000A2CC0" w:rsidRDefault="00E47B0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257C35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70D99EC7" w14:textId="77777777" w:rsidTr="005F6A67">
        <w:tc>
          <w:tcPr>
            <w:tcW w:w="4219" w:type="dxa"/>
          </w:tcPr>
          <w:p w14:paraId="5F3E2D2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6F56D295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0C41E63E" w14:textId="77777777" w:rsidTr="005F6A67">
        <w:tc>
          <w:tcPr>
            <w:tcW w:w="4219" w:type="dxa"/>
          </w:tcPr>
          <w:p w14:paraId="67AD33D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AAAF9E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16529C0" w14:textId="77777777" w:rsidTr="005F6A67">
        <w:tc>
          <w:tcPr>
            <w:tcW w:w="4219" w:type="dxa"/>
          </w:tcPr>
          <w:p w14:paraId="572A8B66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 w:rsidRPr="000A2CC0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632AEB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335D79C1" w14:textId="77777777" w:rsidTr="005F6A67">
        <w:tc>
          <w:tcPr>
            <w:tcW w:w="4219" w:type="dxa"/>
          </w:tcPr>
          <w:p w14:paraId="10FF75F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335DDFBF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0F05A20C" w14:textId="77777777" w:rsidTr="005F6A67">
        <w:tc>
          <w:tcPr>
            <w:tcW w:w="4219" w:type="dxa"/>
          </w:tcPr>
          <w:p w14:paraId="2414B303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4924420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6264CDF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665FEEC9" w14:textId="77777777" w:rsidR="00700E61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0A2CC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0A2CC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3"/>
        <w:gridCol w:w="1418"/>
      </w:tblGrid>
      <w:tr w:rsidR="00700E61" w:rsidRPr="000A2CC0" w14:paraId="2ED73593" w14:textId="77777777" w:rsidTr="005F6A67">
        <w:tc>
          <w:tcPr>
            <w:tcW w:w="6833" w:type="dxa"/>
          </w:tcPr>
          <w:p w14:paraId="095884D1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3EBF9B4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RPr="000A2CC0" w14:paraId="0836BA44" w14:textId="77777777" w:rsidTr="005F6A67">
        <w:tc>
          <w:tcPr>
            <w:tcW w:w="6833" w:type="dxa"/>
          </w:tcPr>
          <w:p w14:paraId="112F1150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55B7D36C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 w:rsidRPr="000A2CC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RPr="000A2CC0" w14:paraId="7D011F8B" w14:textId="77777777" w:rsidTr="005F6A67">
        <w:tc>
          <w:tcPr>
            <w:tcW w:w="6833" w:type="dxa"/>
          </w:tcPr>
          <w:p w14:paraId="369488FD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Contratti di collaborazione alla ricerca</w:t>
            </w:r>
          </w:p>
        </w:tc>
        <w:tc>
          <w:tcPr>
            <w:tcW w:w="1418" w:type="dxa"/>
          </w:tcPr>
          <w:p w14:paraId="7B5813EB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RPr="000A2CC0" w14:paraId="69219EFA" w14:textId="77777777" w:rsidTr="005F6A67">
        <w:tc>
          <w:tcPr>
            <w:tcW w:w="6833" w:type="dxa"/>
          </w:tcPr>
          <w:p w14:paraId="2F241D65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178875F3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9DCC366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3540ED15" w14:textId="77777777" w:rsidR="00C21399" w:rsidRPr="000A2CC0" w:rsidRDefault="00DB6E8D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0A2CC0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0A2CC0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0A2C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16D40DFB" w14:textId="77777777" w:rsidR="00BA0E5F" w:rsidRPr="000A2CC0" w:rsidRDefault="00BA0E5F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Ai fini della selezione per il dottorato di ricerca, il candidato dovrà presentare un progetto che possa far valutare la propensione del candidato alla ricerca e la sua capacità di progettare e organizzare in autonomia le diverse fasi del progetto. Il progetto non dovrà superare la lunghezza massima di 8000 caratteri (spazi inclusi).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Il progetto presentato ai fini concorsuali non costituisce obbligo, per i candidati ammessi, nello svolgimento dell’attività di ricerca nel corso del dottorato. </w:t>
      </w:r>
    </w:p>
    <w:p w14:paraId="6029175F" w14:textId="77777777" w:rsidR="00BA0E5F" w:rsidRPr="000A2CC0" w:rsidRDefault="00BA0E5F" w:rsidP="006C6684">
      <w:pPr>
        <w:rPr>
          <w:rFonts w:ascii="Arial" w:hAnsi="Arial" w:cs="Arial"/>
          <w:sz w:val="24"/>
          <w:szCs w:val="24"/>
          <w:lang w:val="it-IT"/>
        </w:rPr>
      </w:pPr>
      <w:proofErr w:type="gramStart"/>
      <w:r w:rsidRPr="000A2CC0">
        <w:rPr>
          <w:rFonts w:ascii="Arial" w:hAnsi="Arial" w:cs="Arial"/>
          <w:sz w:val="24"/>
          <w:szCs w:val="24"/>
          <w:lang w:val="it-IT"/>
        </w:rPr>
        <w:t>In particolare</w:t>
      </w:r>
      <w:proofErr w:type="gramEnd"/>
      <w:r w:rsidRPr="000A2CC0">
        <w:rPr>
          <w:rFonts w:ascii="Arial" w:hAnsi="Arial" w:cs="Arial"/>
          <w:sz w:val="24"/>
          <w:szCs w:val="24"/>
          <w:lang w:val="it-IT"/>
        </w:rPr>
        <w:t xml:space="preserve"> verranno valutati:</w:t>
      </w:r>
    </w:p>
    <w:p w14:paraId="23727267" w14:textId="77777777" w:rsidR="00BA0E5F" w:rsidRPr="000A2CC0" w:rsidRDefault="005D24B0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0A2CC0">
        <w:rPr>
          <w:rFonts w:ascii="Arial" w:hAnsi="Arial" w:cs="Arial"/>
          <w:sz w:val="24"/>
          <w:szCs w:val="24"/>
          <w:lang w:val="it-IT"/>
        </w:rPr>
        <w:t>(</w:t>
      </w:r>
      <w:r w:rsidR="00B8784E" w:rsidRPr="000A2CC0">
        <w:rPr>
          <w:rFonts w:ascii="Arial" w:hAnsi="Arial" w:cs="Arial"/>
          <w:sz w:val="24"/>
          <w:szCs w:val="24"/>
          <w:lang w:val="it-IT"/>
        </w:rPr>
        <w:t>10</w:t>
      </w:r>
      <w:r w:rsidR="00D86E8E" w:rsidRPr="000A2CC0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0A2CC0">
        <w:rPr>
          <w:rFonts w:ascii="Arial" w:hAnsi="Arial" w:cs="Arial"/>
          <w:sz w:val="24"/>
          <w:szCs w:val="24"/>
          <w:lang w:val="it-IT"/>
        </w:rPr>
        <w:t xml:space="preserve">punti) </w:t>
      </w:r>
    </w:p>
    <w:p w14:paraId="789B998E" w14:textId="77777777" w:rsidR="00BA0E5F" w:rsidRPr="000A2CC0" w:rsidRDefault="005D24B0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0A2CC0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045EC903" w14:textId="77777777" w:rsidR="00BA0E5F" w:rsidRPr="000A2CC0" w:rsidRDefault="00BA0E5F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43522546" w14:textId="77777777" w:rsidR="00BA0E5F" w:rsidRPr="000A2CC0" w:rsidRDefault="00BA0E5F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416CB636" w14:textId="77777777" w:rsidR="00BA0E5F" w:rsidRPr="000A2CC0" w:rsidRDefault="00BA0E5F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0A2CC0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B8784E" w:rsidRPr="000A2CC0">
        <w:rPr>
          <w:rFonts w:ascii="Arial" w:hAnsi="Arial" w:cs="Arial"/>
          <w:sz w:val="24"/>
          <w:szCs w:val="24"/>
          <w:lang w:val="it-IT"/>
        </w:rPr>
        <w:t>5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2970FE9" w14:textId="77777777" w:rsidR="009F3BEE" w:rsidRPr="000A2CC0" w:rsidRDefault="009F3BEE" w:rsidP="006C6684">
      <w:pPr>
        <w:rPr>
          <w:rFonts w:ascii="Arial" w:hAnsi="Arial" w:cs="Arial"/>
          <w:b/>
          <w:sz w:val="24"/>
          <w:szCs w:val="24"/>
          <w:lang w:val="it-IT"/>
        </w:rPr>
      </w:pPr>
    </w:p>
    <w:p w14:paraId="784A0C66" w14:textId="77777777" w:rsidR="00C21399" w:rsidRPr="000A2CC0" w:rsidRDefault="00B8784E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0A2CC0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0A2CC0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4BCA8C15" w14:textId="77777777" w:rsidR="00B8784E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Alla prova orale vengono ammessi i candidati che nel complesso della valutazione dei titoli e del progetto abbiano con</w:t>
      </w:r>
      <w:r w:rsidR="00400461" w:rsidRPr="000A2CC0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7D577F" w:rsidRPr="000A2CC0">
        <w:rPr>
          <w:rFonts w:ascii="Arial" w:hAnsi="Arial" w:cs="Arial"/>
          <w:sz w:val="24"/>
          <w:szCs w:val="24"/>
          <w:lang w:val="it-IT"/>
        </w:rPr>
        <w:t>4</w:t>
      </w:r>
      <w:r w:rsidR="00400461" w:rsidRPr="000A2CC0">
        <w:rPr>
          <w:rFonts w:ascii="Arial" w:hAnsi="Arial" w:cs="Arial"/>
          <w:sz w:val="24"/>
          <w:szCs w:val="24"/>
          <w:lang w:val="it-IT"/>
        </w:rPr>
        <w:t>0/</w:t>
      </w:r>
      <w:r w:rsidR="007D577F" w:rsidRPr="000A2CC0">
        <w:rPr>
          <w:rFonts w:ascii="Arial" w:hAnsi="Arial" w:cs="Arial"/>
          <w:sz w:val="24"/>
          <w:szCs w:val="24"/>
          <w:lang w:val="it-IT"/>
        </w:rPr>
        <w:t>60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0A2CC0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 e il progetto</w:t>
      </w:r>
      <w:r w:rsidR="00B8784E" w:rsidRPr="000A2CC0">
        <w:rPr>
          <w:rFonts w:ascii="Arial" w:hAnsi="Arial" w:cs="Arial"/>
          <w:sz w:val="24"/>
          <w:szCs w:val="24"/>
          <w:lang w:val="it-IT"/>
        </w:rPr>
        <w:t>. I punteggi saranno così distribuiti:</w:t>
      </w:r>
    </w:p>
    <w:p w14:paraId="346CE91B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delle tematiche relative al progetto di ricerca (40 punti); </w:t>
      </w:r>
    </w:p>
    <w:p w14:paraId="513784BA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dell’elaborato e dei titoli del candidato: chiarezza espositiva, capacità di sintesi e interesse scientifico del curriculum (10 punti); </w:t>
      </w:r>
    </w:p>
    <w:p w14:paraId="59EBBE31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lingua straniera (10 punti). </w:t>
      </w:r>
    </w:p>
    <w:p w14:paraId="43EC49D9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5AD9E0D3" w14:textId="77777777" w:rsidR="00E23B50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Il punteggio minimo complessivo per l’ammissione al dottorato di ricerca è di 80/120.</w:t>
      </w:r>
    </w:p>
    <w:sectPr w:rsidR="00E23B50" w:rsidRPr="000A2CC0" w:rsidSect="006C668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BBC"/>
    <w:multiLevelType w:val="hybridMultilevel"/>
    <w:tmpl w:val="879E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B4B"/>
    <w:multiLevelType w:val="hybridMultilevel"/>
    <w:tmpl w:val="EC007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A2CC0"/>
    <w:rsid w:val="0016446A"/>
    <w:rsid w:val="001E6C1F"/>
    <w:rsid w:val="0024624C"/>
    <w:rsid w:val="0027343F"/>
    <w:rsid w:val="00287703"/>
    <w:rsid w:val="0030602C"/>
    <w:rsid w:val="003744ED"/>
    <w:rsid w:val="003F7976"/>
    <w:rsid w:val="00400461"/>
    <w:rsid w:val="00444442"/>
    <w:rsid w:val="0045486D"/>
    <w:rsid w:val="00455E31"/>
    <w:rsid w:val="004B2E54"/>
    <w:rsid w:val="005C1F69"/>
    <w:rsid w:val="005D24B0"/>
    <w:rsid w:val="005F6A67"/>
    <w:rsid w:val="00666D74"/>
    <w:rsid w:val="006C6684"/>
    <w:rsid w:val="00700E61"/>
    <w:rsid w:val="007245A0"/>
    <w:rsid w:val="00755DF8"/>
    <w:rsid w:val="007C02DA"/>
    <w:rsid w:val="007D34D0"/>
    <w:rsid w:val="007D577F"/>
    <w:rsid w:val="0087659C"/>
    <w:rsid w:val="00924A5A"/>
    <w:rsid w:val="00937EEE"/>
    <w:rsid w:val="0097305C"/>
    <w:rsid w:val="009B72DE"/>
    <w:rsid w:val="009F3BEE"/>
    <w:rsid w:val="00A5354E"/>
    <w:rsid w:val="00AC4AC2"/>
    <w:rsid w:val="00AD4445"/>
    <w:rsid w:val="00B4776C"/>
    <w:rsid w:val="00B768D5"/>
    <w:rsid w:val="00B8784E"/>
    <w:rsid w:val="00BA0E5F"/>
    <w:rsid w:val="00BB469E"/>
    <w:rsid w:val="00BD0920"/>
    <w:rsid w:val="00C117A0"/>
    <w:rsid w:val="00C21399"/>
    <w:rsid w:val="00CA10D5"/>
    <w:rsid w:val="00D20990"/>
    <w:rsid w:val="00D701B2"/>
    <w:rsid w:val="00D86E8E"/>
    <w:rsid w:val="00DB6E8D"/>
    <w:rsid w:val="00E23B50"/>
    <w:rsid w:val="00E47827"/>
    <w:rsid w:val="00E47B06"/>
    <w:rsid w:val="00E81AB3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F57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66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6D74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B8784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23B50"/>
    <w:rPr>
      <w:i/>
      <w:iCs/>
    </w:rPr>
  </w:style>
  <w:style w:type="paragraph" w:styleId="Paragrafoelenco">
    <w:name w:val="List Paragraph"/>
    <w:basedOn w:val="Normale"/>
    <w:uiPriority w:val="34"/>
    <w:qFormat/>
    <w:rsid w:val="006C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3EEA-B217-4D56-9F94-85CABBD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Di Mascio</cp:lastModifiedBy>
  <cp:revision>14</cp:revision>
  <cp:lastPrinted>2020-05-30T16:24:00Z</cp:lastPrinted>
  <dcterms:created xsi:type="dcterms:W3CDTF">2019-05-17T12:53:00Z</dcterms:created>
  <dcterms:modified xsi:type="dcterms:W3CDTF">2021-05-14T07:52:00Z</dcterms:modified>
</cp:coreProperties>
</file>