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Evaluation criteria for the admission to the PhD course “PSYCHOPATHOLOGY AND MENTAL FUNCTIONING: RESEARCH METHODS IN FORENSIC” 38th cycle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Titles, research project and oral exam will be evaluated according to the following criteria: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CV and professional titles (max 15 points)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1.1 University final degree mark (max 3 points)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tbl>
      <w:tblPr>
        <w:tblStyle w:val="Table1"/>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Mark</w:t>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Points</w:t>
            </w:r>
          </w:p>
        </w:tc>
      </w:tr>
      <w:tr>
        <w:trPr>
          <w:cantSplit w:val="0"/>
          <w:tblHeader w:val="0"/>
        </w:trPr>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110, 110 cum laude</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109 -108</w:t>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107 -106</w:t>
            </w:r>
          </w:p>
        </w:tc>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&lt;= 105</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who have not obtained their title by the application deadline (or graduands who will obtain the degree by October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2022) will be evaluated on the average grade resulting from the list of the exams.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Average </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Points</w:t>
            </w:r>
          </w:p>
        </w:tc>
      </w:tr>
      <w:tr>
        <w:trPr>
          <w:cantSplit w:val="0"/>
          <w:tblHeader w:val="0"/>
        </w:trPr>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29 -30</w:t>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28 – 28.99</w:t>
            </w:r>
          </w:p>
        </w:tc>
        <w:tc>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27 – 27.99</w:t>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&lt;=26</w:t>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0</w:t>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1.2 Other titles (max 3 points)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tbl>
      <w:tblPr>
        <w:tblStyle w:val="Table3"/>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Description</w:t>
            </w:r>
          </w:p>
        </w:tc>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Points</w:t>
            </w:r>
          </w:p>
        </w:tc>
      </w:tr>
      <w:tr>
        <w:trPr>
          <w:cantSplit w:val="0"/>
          <w:tblHeader w:val="0"/>
        </w:trPr>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1st level Master</w:t>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0.5</w:t>
            </w:r>
          </w:p>
        </w:tc>
      </w:tr>
      <w:tr>
        <w:trPr>
          <w:cantSplit w:val="0"/>
          <w:tblHeader w:val="0"/>
        </w:trPr>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2nd level Master</w:t>
            </w:r>
          </w:p>
        </w:tc>
        <w:tc>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Training courses</w:t>
            </w:r>
          </w:p>
        </w:tc>
        <w:tc>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0.5</w:t>
            </w:r>
          </w:p>
        </w:tc>
      </w:tr>
      <w:tr>
        <w:trPr>
          <w:cantSplit w:val="0"/>
          <w:tblHeader w:val="0"/>
        </w:trPr>
        <w:tc>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Specialization school (medical or psychological)</w:t>
            </w:r>
          </w:p>
        </w:tc>
        <w:tc>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English language certification</w:t>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Prizes</w:t>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1</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1.3 Publications (max 6 points)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Description</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Points</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ISI (first author)</w:t>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ISI (co-author)</w:t>
            </w:r>
          </w:p>
        </w:tc>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Book or chapter in book (author)</w:t>
            </w:r>
          </w:p>
        </w:tc>
        <w:tc>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Book or chapter in book (co-author)</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0.5</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1.4 Research experiences (max 3 points)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Description</w:t>
            </w:r>
          </w:p>
        </w:tc>
        <w:tc>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Points</w:t>
            </w:r>
          </w:p>
        </w:tc>
      </w:tr>
      <w:tr>
        <w:trPr>
          <w:cantSplit w:val="0"/>
          <w:tblHeader w:val="0"/>
        </w:trPr>
        <w:tc>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Research grant</w:t>
            </w:r>
          </w:p>
        </w:tc>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Collaboration contracts for research (e.g., scholarship)</w:t>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1</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Research project (max 50 points)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research project, the candidate must demonstrate clear abilities to design, organize and develop the scientific research in total autonomy. The full text must not exceed 10,000 characters (including spaces). This project, which must be submitted by candidates in order to take part to the call, will not be considered compulsory for the research activity of winner participants. In more detail, the following elements will be evaluated: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Theoretical framework (5 points)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Innovative aspects of the project (10 points)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Clarity and completeness of the specific objectives, research strategy, attainability (20 points)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Feasibility of the project</w:t>
      </w:r>
      <w:r w:rsidDel="00000000" w:rsidR="00000000" w:rsidRPr="00000000">
        <w:rPr>
          <w:rFonts w:ascii="Arial Narrow" w:cs="Arial Narrow" w:eastAsia="Arial Narrow" w:hAnsi="Arial Narrow"/>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points)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Relevance of the project to the educational goals of the PhD program (5 points).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Oral exam (max 35 points)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admitted to the oral examination, candidates must obtain a mark of at least 35/50 on their research project. The oral exam will involve the following aspects: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 about the research project (20 points);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 about </w:t>
      </w:r>
      <w:r w:rsidDel="00000000" w:rsidR="00000000" w:rsidRPr="00000000">
        <w:rPr>
          <w:rFonts w:ascii="Arial" w:cs="Arial" w:eastAsia="Arial" w:hAnsi="Arial"/>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curriculum and the research</w:t>
      </w:r>
      <w:r w:rsidDel="00000000" w:rsidR="00000000" w:rsidRPr="00000000">
        <w:rPr>
          <w:rFonts w:ascii="Arial" w:cs="Arial" w:eastAsia="Arial" w:hAnsi="Arial"/>
          <w:rtl w:val="0"/>
        </w:rPr>
        <w:t xml:space="preserve">’s interest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capability in summarize the central points and academic qualifications (max 5 points); </w:t>
      </w:r>
    </w:p>
    <w:p w:rsidR="00000000" w:rsidDel="00000000" w:rsidP="00000000" w:rsidRDefault="00000000" w:rsidRPr="00000000" w14:paraId="0000005A">
      <w:pPr>
        <w:spacing w:after="0" w:lineRule="auto"/>
        <w:rPr>
          <w:rFonts w:ascii="Arial" w:cs="Arial" w:eastAsia="Arial" w:hAnsi="Arial"/>
        </w:rPr>
      </w:pPr>
      <w:r w:rsidDel="00000000" w:rsidR="00000000" w:rsidRPr="00000000">
        <w:rPr>
          <w:rFonts w:ascii="Arial" w:cs="Arial" w:eastAsia="Arial" w:hAnsi="Arial"/>
          <w:rtl w:val="0"/>
        </w:rPr>
        <w:t xml:space="preserve">English language (max 10 points). </w:t>
      </w:r>
    </w:p>
    <w:p w:rsidR="00000000" w:rsidDel="00000000" w:rsidP="00000000" w:rsidRDefault="00000000" w:rsidRPr="00000000" w14:paraId="0000005B">
      <w:pPr>
        <w:spacing w:after="0" w:lineRule="auto"/>
        <w:rPr>
          <w:rFonts w:ascii="Arial" w:cs="Arial" w:eastAsia="Arial" w:hAnsi="Arial"/>
        </w:rPr>
      </w:pPr>
      <w:r w:rsidDel="00000000" w:rsidR="00000000" w:rsidRPr="00000000">
        <w:rPr>
          <w:rFonts w:ascii="Arial" w:cs="Arial" w:eastAsia="Arial" w:hAnsi="Arial"/>
          <w:rtl w:val="0"/>
        </w:rPr>
        <w:t xml:space="preserve">The English language assessment might involve discussing the research project or translating a written text. </w:t>
      </w:r>
    </w:p>
    <w:p w:rsidR="00000000" w:rsidDel="00000000" w:rsidP="00000000" w:rsidRDefault="00000000" w:rsidRPr="00000000" w14:paraId="0000005C">
      <w:pPr>
        <w:spacing w:after="0" w:lineRule="auto"/>
        <w:rPr>
          <w:rFonts w:ascii="Arial" w:cs="Arial" w:eastAsia="Arial" w:hAnsi="Arial"/>
        </w:rPr>
      </w:pPr>
      <w:r w:rsidDel="00000000" w:rsidR="00000000" w:rsidRPr="00000000">
        <w:rPr>
          <w:rFonts w:ascii="Arial" w:cs="Arial" w:eastAsia="Arial" w:hAnsi="Arial"/>
          <w:rtl w:val="0"/>
        </w:rPr>
        <w:t xml:space="preserve">The minimum score to obtain for the oral exam is 25/35.</w:t>
      </w:r>
    </w:p>
    <w:p w:rsidR="00000000" w:rsidDel="00000000" w:rsidP="00000000" w:rsidRDefault="00000000" w:rsidRPr="00000000" w14:paraId="0000005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The minimum final resulting score valid for the admission is 60/100.</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A2199"/>
    <w:pPr>
      <w:spacing w:after="200" w:line="276" w:lineRule="auto"/>
    </w:pPr>
    <w:rPr>
      <w:lang w:val="en-GB"/>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Default" w:customStyle="1">
    <w:name w:val="Default"/>
    <w:rsid w:val="00BF1021"/>
    <w:pPr>
      <w:autoSpaceDE w:val="0"/>
      <w:autoSpaceDN w:val="0"/>
      <w:adjustRightInd w:val="0"/>
      <w:spacing w:after="0" w:line="240" w:lineRule="auto"/>
    </w:pPr>
    <w:rPr>
      <w:rFonts w:ascii="Arial Narrow" w:cs="Arial Narrow" w:hAnsi="Arial Narrow"/>
      <w:color w:val="000000"/>
      <w:sz w:val="24"/>
      <w:szCs w:val="24"/>
    </w:rPr>
  </w:style>
  <w:style w:type="table" w:styleId="Grigliatabella">
    <w:name w:val="Table Grid"/>
    <w:basedOn w:val="Tabellanormale"/>
    <w:uiPriority w:val="59"/>
    <w:rsid w:val="002A21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hc/65armKI+dMfikfrvvFDR5Q==">AMUW2mUA/6c9P3wWBRAQdeVAY4NR7C8EC1ohhgcTfnT/1xNx8ZsqZrBsD297ucLY572B2jO0XhAkaCBjxIlp8bHtNAA/Sb+JU03qsDGZtJ2P1sf4ZxMJwsI=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2019-05-20T14:28:00Z</dcterms:created>
  <dc:creator>Rusch Gabriella</dc:creator>
</cp:coreProperties>
</file>