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021" w:rsidRPr="00095A44" w:rsidRDefault="00BF1021" w:rsidP="00095A44">
      <w:pPr>
        <w:pStyle w:val="Default"/>
        <w:jc w:val="center"/>
        <w:rPr>
          <w:rFonts w:ascii="Garamond" w:hAnsi="Garamond" w:cs="Arial"/>
          <w:b/>
          <w:sz w:val="36"/>
          <w:szCs w:val="36"/>
          <w:lang w:val="en-GB"/>
        </w:rPr>
      </w:pPr>
      <w:r w:rsidRPr="00095A44">
        <w:rPr>
          <w:rFonts w:ascii="Garamond" w:hAnsi="Garamond" w:cs="Arial"/>
          <w:b/>
          <w:sz w:val="36"/>
          <w:szCs w:val="36"/>
          <w:lang w:val="en-GB"/>
        </w:rPr>
        <w:t>Evaluation criteria for the admission to</w:t>
      </w:r>
      <w:r w:rsidR="00BB114C" w:rsidRPr="00095A44">
        <w:rPr>
          <w:rFonts w:ascii="Garamond" w:hAnsi="Garamond" w:cs="Arial"/>
          <w:b/>
          <w:sz w:val="36"/>
          <w:szCs w:val="36"/>
          <w:lang w:val="en-GB"/>
        </w:rPr>
        <w:t xml:space="preserve"> the PhD course </w:t>
      </w:r>
      <w:r w:rsidR="00095A44" w:rsidRPr="00095A44">
        <w:rPr>
          <w:rFonts w:ascii="Garamond" w:hAnsi="Garamond" w:cs="Arial"/>
          <w:sz w:val="36"/>
          <w:szCs w:val="36"/>
          <w:u w:val="single"/>
          <w:lang w:val="en-GB"/>
        </w:rPr>
        <w:t>Joint International Doctorate in Social Representations, Culture and Communication</w:t>
      </w:r>
      <w:r w:rsidR="00EA6B8D">
        <w:rPr>
          <w:rFonts w:ascii="Garamond" w:hAnsi="Garamond" w:cs="Arial"/>
          <w:sz w:val="36"/>
          <w:szCs w:val="36"/>
          <w:u w:val="single"/>
          <w:lang w:val="en-GB"/>
        </w:rPr>
        <w:t xml:space="preserve"> </w:t>
      </w:r>
      <w:r w:rsidR="00EA6B8D" w:rsidRPr="00EA6B8D">
        <w:rPr>
          <w:rFonts w:ascii="Garamond" w:hAnsi="Garamond" w:cs="Arial"/>
          <w:b/>
          <w:bCs/>
          <w:sz w:val="36"/>
          <w:szCs w:val="36"/>
          <w:lang w:val="en-GB"/>
        </w:rPr>
        <w:t>38</w:t>
      </w:r>
      <w:r w:rsidR="00BB114C" w:rsidRPr="00095A44">
        <w:rPr>
          <w:rFonts w:ascii="Garamond" w:hAnsi="Garamond" w:cs="Arial"/>
          <w:b/>
          <w:sz w:val="36"/>
          <w:szCs w:val="36"/>
          <w:lang w:val="en-GB"/>
        </w:rPr>
        <w:t>th</w:t>
      </w:r>
      <w:r w:rsidRPr="00095A44">
        <w:rPr>
          <w:rFonts w:ascii="Garamond" w:hAnsi="Garamond" w:cs="Arial"/>
          <w:b/>
          <w:sz w:val="36"/>
          <w:szCs w:val="36"/>
          <w:lang w:val="en-GB"/>
        </w:rPr>
        <w:t xml:space="preserve"> cycle</w:t>
      </w:r>
    </w:p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095A44">
        <w:rPr>
          <w:rFonts w:ascii="Garamond" w:hAnsi="Garamond" w:cs="Arial"/>
          <w:b/>
          <w:sz w:val="22"/>
          <w:szCs w:val="22"/>
          <w:u w:val="single"/>
          <w:lang w:val="en-GB"/>
        </w:rPr>
        <w:t>CV and professional titles</w:t>
      </w:r>
      <w:r w:rsidR="00495E70" w:rsidRPr="00095A44">
        <w:rPr>
          <w:rFonts w:ascii="Garamond" w:hAnsi="Garamond" w:cs="Arial"/>
          <w:b/>
          <w:sz w:val="22"/>
          <w:szCs w:val="22"/>
          <w:u w:val="single"/>
          <w:lang w:val="en-GB"/>
        </w:rPr>
        <w:t xml:space="preserve"> </w:t>
      </w:r>
      <w:r w:rsidR="000354BB" w:rsidRPr="00095A44">
        <w:rPr>
          <w:rFonts w:ascii="Garamond" w:hAnsi="Garamond" w:cs="Arial"/>
          <w:b/>
          <w:sz w:val="22"/>
          <w:szCs w:val="22"/>
          <w:u w:val="single"/>
          <w:lang w:val="en-GB"/>
        </w:rPr>
        <w:t xml:space="preserve">(max </w:t>
      </w:r>
      <w:r w:rsidR="00095A44" w:rsidRPr="00095A44">
        <w:rPr>
          <w:rFonts w:ascii="Garamond" w:hAnsi="Garamond" w:cs="Arial"/>
          <w:b/>
          <w:sz w:val="22"/>
          <w:szCs w:val="22"/>
          <w:u w:val="single"/>
          <w:lang w:val="en-GB"/>
        </w:rPr>
        <w:t>20</w:t>
      </w:r>
      <w:r w:rsidR="000354BB" w:rsidRPr="00095A44">
        <w:rPr>
          <w:rFonts w:ascii="Garamond" w:hAnsi="Garamond" w:cs="Arial"/>
          <w:b/>
          <w:sz w:val="22"/>
          <w:szCs w:val="22"/>
          <w:u w:val="single"/>
          <w:lang w:val="en-GB"/>
        </w:rPr>
        <w:t xml:space="preserve"> points)</w:t>
      </w:r>
    </w:p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BF1021" w:rsidRPr="00095A44" w:rsidRDefault="00BF1021" w:rsidP="00095A44">
      <w:pPr>
        <w:pStyle w:val="Default"/>
        <w:rPr>
          <w:rFonts w:ascii="Garamond" w:hAnsi="Garamond" w:cs="Arial"/>
          <w:sz w:val="22"/>
          <w:szCs w:val="22"/>
          <w:u w:val="single"/>
          <w:lang w:val="en-GB"/>
        </w:rPr>
      </w:pPr>
      <w:r w:rsidRPr="00095A44">
        <w:rPr>
          <w:rFonts w:ascii="Garamond" w:hAnsi="Garamond" w:cs="Arial"/>
          <w:sz w:val="22"/>
          <w:szCs w:val="22"/>
          <w:u w:val="single"/>
          <w:lang w:val="en-GB"/>
        </w:rPr>
        <w:t xml:space="preserve">University </w:t>
      </w:r>
      <w:r w:rsidR="008D38AA" w:rsidRPr="00095A44">
        <w:rPr>
          <w:rFonts w:ascii="Garamond" w:hAnsi="Garamond" w:cs="Arial"/>
          <w:sz w:val="22"/>
          <w:szCs w:val="22"/>
          <w:u w:val="single"/>
          <w:lang w:val="en-GB"/>
        </w:rPr>
        <w:t xml:space="preserve">final </w:t>
      </w:r>
      <w:r w:rsidRPr="00095A44">
        <w:rPr>
          <w:rFonts w:ascii="Garamond" w:hAnsi="Garamond" w:cs="Arial"/>
          <w:sz w:val="22"/>
          <w:szCs w:val="22"/>
          <w:u w:val="single"/>
          <w:lang w:val="en-GB"/>
        </w:rPr>
        <w:t>degree mark (max 5 points)</w:t>
      </w:r>
    </w:p>
    <w:p w:rsidR="00BF1021" w:rsidRPr="00095A44" w:rsidRDefault="00BF1021" w:rsidP="00095A44">
      <w:pPr>
        <w:pStyle w:val="Default"/>
        <w:rPr>
          <w:rFonts w:ascii="Garamond" w:hAnsi="Garamond" w:cs="Arial"/>
          <w:sz w:val="22"/>
          <w:szCs w:val="22"/>
          <w:u w:val="single"/>
          <w:lang w:val="en-GB"/>
        </w:rPr>
      </w:pPr>
    </w:p>
    <w:tbl>
      <w:tblPr>
        <w:tblStyle w:val="Grigliatabella"/>
        <w:tblW w:w="3509" w:type="dxa"/>
        <w:tblLook w:val="04A0" w:firstRow="1" w:lastRow="0" w:firstColumn="1" w:lastColumn="0" w:noHBand="0" w:noVBand="1"/>
      </w:tblPr>
      <w:tblGrid>
        <w:gridCol w:w="2304"/>
        <w:gridCol w:w="1205"/>
      </w:tblGrid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Mark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Points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 xml:space="preserve">110 </w:t>
            </w:r>
            <w:r w:rsidR="00746DD3" w:rsidRPr="00095A44">
              <w:rPr>
                <w:rFonts w:ascii="Garamond" w:hAnsi="Garamond" w:cs="Arial"/>
              </w:rPr>
              <w:t>cum laude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5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10</w:t>
            </w:r>
            <w:r w:rsidR="00095A44" w:rsidRPr="00095A44">
              <w:rPr>
                <w:rFonts w:ascii="Garamond" w:hAnsi="Garamond" w:cs="Arial"/>
              </w:rPr>
              <w:t>8</w:t>
            </w:r>
            <w:r w:rsidRPr="00095A44">
              <w:rPr>
                <w:rFonts w:ascii="Garamond" w:hAnsi="Garamond" w:cs="Arial"/>
              </w:rPr>
              <w:t xml:space="preserve"> -1</w:t>
            </w:r>
            <w:r w:rsidR="00095A44" w:rsidRPr="00095A44">
              <w:rPr>
                <w:rFonts w:ascii="Garamond" w:hAnsi="Garamond" w:cs="Arial"/>
              </w:rPr>
              <w:t>10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4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10</w:t>
            </w:r>
            <w:r w:rsidR="00095A44" w:rsidRPr="00095A44">
              <w:rPr>
                <w:rFonts w:ascii="Garamond" w:hAnsi="Garamond" w:cs="Arial"/>
              </w:rPr>
              <w:t>5-10</w:t>
            </w:r>
            <w:r w:rsidRPr="00095A44">
              <w:rPr>
                <w:rFonts w:ascii="Garamond" w:hAnsi="Garamond" w:cs="Arial"/>
              </w:rPr>
              <w:t>7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3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10</w:t>
            </w:r>
            <w:r w:rsidR="00095A44" w:rsidRPr="00095A44">
              <w:rPr>
                <w:rFonts w:ascii="Garamond" w:hAnsi="Garamond" w:cs="Arial"/>
              </w:rPr>
              <w:t>0</w:t>
            </w:r>
            <w:r w:rsidRPr="00095A44">
              <w:rPr>
                <w:rFonts w:ascii="Garamond" w:hAnsi="Garamond" w:cs="Arial"/>
              </w:rPr>
              <w:t xml:space="preserve"> -104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95</w:t>
            </w:r>
            <w:r w:rsidR="002A2199" w:rsidRPr="00095A44">
              <w:rPr>
                <w:rFonts w:ascii="Garamond" w:hAnsi="Garamond" w:cs="Arial"/>
              </w:rPr>
              <w:t xml:space="preserve"> -</w:t>
            </w:r>
            <w:r w:rsidRPr="00095A44">
              <w:rPr>
                <w:rFonts w:ascii="Garamond" w:hAnsi="Garamond" w:cs="Arial"/>
              </w:rPr>
              <w:t>99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</w:t>
            </w:r>
          </w:p>
        </w:tc>
      </w:tr>
      <w:tr w:rsidR="002A2199" w:rsidRPr="00095A44" w:rsidTr="00095A44">
        <w:trPr>
          <w:trHeight w:val="283"/>
        </w:trPr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&lt;</w:t>
            </w:r>
            <w:r w:rsidR="00095A44" w:rsidRPr="00095A44">
              <w:rPr>
                <w:rFonts w:ascii="Garamond" w:hAnsi="Garamond" w:cs="Arial"/>
              </w:rPr>
              <w:t>95</w:t>
            </w:r>
          </w:p>
        </w:tc>
        <w:tc>
          <w:tcPr>
            <w:tcW w:w="0" w:type="auto"/>
          </w:tcPr>
          <w:p w:rsidR="002A2199" w:rsidRPr="00095A44" w:rsidRDefault="002A219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0</w:t>
            </w:r>
          </w:p>
        </w:tc>
      </w:tr>
    </w:tbl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u w:val="single"/>
          <w:lang w:val="en-GB"/>
        </w:rPr>
      </w:pPr>
    </w:p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EE05C5" w:rsidRPr="00095A44" w:rsidRDefault="008D38AA" w:rsidP="00095A44">
      <w:pPr>
        <w:pStyle w:val="Default"/>
        <w:rPr>
          <w:rFonts w:ascii="Garamond" w:hAnsi="Garamond" w:cs="Arial"/>
          <w:sz w:val="22"/>
          <w:szCs w:val="22"/>
          <w:lang w:val="en-GB"/>
        </w:rPr>
      </w:pPr>
      <w:r w:rsidRPr="00095A44">
        <w:rPr>
          <w:rFonts w:ascii="Garamond" w:hAnsi="Garamond" w:cs="Arial"/>
          <w:sz w:val="22"/>
          <w:szCs w:val="22"/>
          <w:lang w:val="en-GB"/>
        </w:rPr>
        <w:t xml:space="preserve">Students who have not obtained their title by the application deadline </w:t>
      </w:r>
      <w:r w:rsidR="00663FAF" w:rsidRPr="00095A44">
        <w:rPr>
          <w:rFonts w:ascii="Garamond" w:hAnsi="Garamond" w:cs="Arial"/>
          <w:sz w:val="22"/>
          <w:szCs w:val="22"/>
          <w:lang w:val="en-GB"/>
        </w:rPr>
        <w:t xml:space="preserve">(or </w:t>
      </w:r>
      <w:proofErr w:type="spellStart"/>
      <w:r w:rsidR="00663FAF" w:rsidRPr="00095A44">
        <w:rPr>
          <w:rFonts w:ascii="Garamond" w:hAnsi="Garamond" w:cs="Arial"/>
          <w:sz w:val="22"/>
          <w:szCs w:val="22"/>
          <w:lang w:val="en-GB"/>
        </w:rPr>
        <w:t>graduands</w:t>
      </w:r>
      <w:proofErr w:type="spellEnd"/>
      <w:r w:rsidR="00663FAF" w:rsidRPr="00095A44">
        <w:rPr>
          <w:rFonts w:ascii="Garamond" w:hAnsi="Garamond" w:cs="Arial"/>
          <w:sz w:val="22"/>
          <w:szCs w:val="22"/>
          <w:lang w:val="en-GB"/>
        </w:rPr>
        <w:t xml:space="preserve"> who will obtain the degree by October 31st, </w:t>
      </w:r>
      <w:r w:rsidR="00095A44" w:rsidRPr="00095A44">
        <w:rPr>
          <w:rFonts w:ascii="Garamond" w:hAnsi="Garamond" w:cs="Arial"/>
          <w:sz w:val="22"/>
          <w:szCs w:val="22"/>
          <w:lang w:val="en-GB"/>
        </w:rPr>
        <w:t>2022</w:t>
      </w:r>
      <w:r w:rsidR="00663FAF" w:rsidRPr="00095A44">
        <w:rPr>
          <w:rFonts w:ascii="Garamond" w:hAnsi="Garamond" w:cs="Arial"/>
          <w:sz w:val="22"/>
          <w:szCs w:val="22"/>
          <w:lang w:val="en-GB"/>
        </w:rPr>
        <w:t xml:space="preserve">) </w:t>
      </w:r>
      <w:r w:rsidRPr="00095A44">
        <w:rPr>
          <w:rFonts w:ascii="Garamond" w:hAnsi="Garamond" w:cs="Arial"/>
          <w:sz w:val="22"/>
          <w:szCs w:val="22"/>
          <w:lang w:val="en-GB"/>
        </w:rPr>
        <w:t xml:space="preserve">will be evaluated on the average grade resulting from the list of the exams. </w:t>
      </w:r>
    </w:p>
    <w:p w:rsidR="008D38AA" w:rsidRPr="00095A44" w:rsidRDefault="008D38AA" w:rsidP="00095A44">
      <w:pPr>
        <w:pStyle w:val="Default"/>
        <w:rPr>
          <w:rFonts w:ascii="Garamond" w:hAnsi="Garamond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Points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29 -30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5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28 – 28.99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4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27 – 27.99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3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26 – 26.99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25 – 25.99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</w:t>
            </w:r>
          </w:p>
        </w:tc>
      </w:tr>
      <w:tr w:rsidR="00EE05C5" w:rsidRPr="00095A44" w:rsidTr="0073223A">
        <w:tc>
          <w:tcPr>
            <w:tcW w:w="1951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&lt;25</w:t>
            </w:r>
          </w:p>
        </w:tc>
        <w:tc>
          <w:tcPr>
            <w:tcW w:w="1418" w:type="dxa"/>
          </w:tcPr>
          <w:p w:rsidR="00EE05C5" w:rsidRPr="00095A44" w:rsidRDefault="00EE05C5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0</w:t>
            </w:r>
          </w:p>
        </w:tc>
      </w:tr>
    </w:tbl>
    <w:p w:rsidR="00EE05C5" w:rsidRPr="00095A44" w:rsidRDefault="00EE05C5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BF1021" w:rsidRPr="00095A44" w:rsidRDefault="00095A44" w:rsidP="00095A44">
      <w:pPr>
        <w:pStyle w:val="Default"/>
        <w:rPr>
          <w:rFonts w:ascii="Garamond" w:hAnsi="Garamond" w:cs="Arial"/>
          <w:bCs/>
          <w:sz w:val="22"/>
          <w:szCs w:val="22"/>
          <w:lang w:val="en-GB"/>
        </w:rPr>
      </w:pPr>
      <w:r w:rsidRPr="00095A44">
        <w:rPr>
          <w:rFonts w:ascii="Garamond" w:hAnsi="Garamond" w:cs="Arial"/>
          <w:bCs/>
          <w:sz w:val="22"/>
          <w:szCs w:val="22"/>
          <w:lang w:val="en-GB"/>
        </w:rPr>
        <w:t>For graduation grades or examination marks awarded under a different grading system, a proportional calculation will be made.</w:t>
      </w:r>
    </w:p>
    <w:p w:rsidR="00095A44" w:rsidRPr="00095A44" w:rsidRDefault="00095A44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095A44" w:rsidRPr="00095A44" w:rsidRDefault="00095A44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45601F" w:rsidRDefault="0045601F" w:rsidP="00095A44">
      <w:pPr>
        <w:pStyle w:val="Default"/>
        <w:rPr>
          <w:rFonts w:ascii="Garamond" w:hAnsi="Garamond" w:cs="Arial"/>
          <w:sz w:val="22"/>
          <w:szCs w:val="22"/>
          <w:u w:val="single"/>
          <w:lang w:val="en-GB"/>
        </w:rPr>
      </w:pPr>
      <w:r w:rsidRPr="00095A44">
        <w:rPr>
          <w:rFonts w:ascii="Garamond" w:hAnsi="Garamond" w:cs="Arial"/>
          <w:sz w:val="22"/>
          <w:szCs w:val="22"/>
          <w:u w:val="single"/>
          <w:lang w:val="en-GB"/>
        </w:rPr>
        <w:t>Publications</w:t>
      </w:r>
      <w:r w:rsidR="00095A44" w:rsidRPr="00095A44">
        <w:rPr>
          <w:rFonts w:ascii="Garamond" w:hAnsi="Garamond" w:cs="Arial"/>
          <w:sz w:val="22"/>
          <w:szCs w:val="22"/>
          <w:u w:val="single"/>
          <w:lang w:val="en-GB"/>
        </w:rPr>
        <w:t xml:space="preserve"> (max 5 points)</w:t>
      </w:r>
    </w:p>
    <w:p w:rsidR="00F7431A" w:rsidRPr="00F7431A" w:rsidRDefault="00F7431A" w:rsidP="00095A44">
      <w:pPr>
        <w:pStyle w:val="Default"/>
        <w:rPr>
          <w:rFonts w:ascii="Garamond" w:hAnsi="Garamond" w:cs="Arial"/>
          <w:sz w:val="22"/>
          <w:szCs w:val="22"/>
          <w:u w:val="single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851"/>
      </w:tblGrid>
      <w:tr w:rsidR="0045601F" w:rsidRPr="00095A44" w:rsidTr="00095A44">
        <w:tc>
          <w:tcPr>
            <w:tcW w:w="5807" w:type="dxa"/>
          </w:tcPr>
          <w:p w:rsidR="0045601F" w:rsidRPr="00095A44" w:rsidRDefault="0045601F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Description</w:t>
            </w:r>
          </w:p>
        </w:tc>
        <w:tc>
          <w:tcPr>
            <w:tcW w:w="851" w:type="dxa"/>
          </w:tcPr>
          <w:p w:rsidR="0045601F" w:rsidRPr="00095A44" w:rsidRDefault="0045601F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Points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Publication on peer reviewed journal (main author)</w:t>
            </w:r>
          </w:p>
        </w:tc>
        <w:tc>
          <w:tcPr>
            <w:tcW w:w="851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3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Publication on peer reviewed journal (co-author)</w:t>
            </w:r>
          </w:p>
        </w:tc>
        <w:tc>
          <w:tcPr>
            <w:tcW w:w="851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Book or chapter in book (single author)</w:t>
            </w:r>
          </w:p>
        </w:tc>
        <w:tc>
          <w:tcPr>
            <w:tcW w:w="851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3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Book or chapter in book (co-author)</w:t>
            </w:r>
          </w:p>
        </w:tc>
        <w:tc>
          <w:tcPr>
            <w:tcW w:w="851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contribution to a lecture/ congress</w:t>
            </w:r>
          </w:p>
        </w:tc>
        <w:tc>
          <w:tcPr>
            <w:tcW w:w="851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0.5</w:t>
            </w:r>
          </w:p>
        </w:tc>
      </w:tr>
    </w:tbl>
    <w:p w:rsidR="00BF1021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F7431A" w:rsidRDefault="00F7431A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F7431A" w:rsidRPr="00095A44" w:rsidRDefault="00F7431A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BF1021" w:rsidRPr="00F7431A" w:rsidRDefault="00D86679" w:rsidP="00095A44">
      <w:pPr>
        <w:pStyle w:val="Default"/>
        <w:rPr>
          <w:rFonts w:ascii="Garamond" w:hAnsi="Garamond" w:cs="Arial"/>
          <w:sz w:val="22"/>
          <w:szCs w:val="22"/>
          <w:u w:val="single"/>
          <w:lang w:val="en-GB"/>
        </w:rPr>
      </w:pPr>
      <w:r w:rsidRPr="00095A44">
        <w:rPr>
          <w:rFonts w:ascii="Garamond" w:hAnsi="Garamond" w:cs="Arial"/>
          <w:sz w:val="22"/>
          <w:szCs w:val="22"/>
          <w:u w:val="single"/>
          <w:lang w:val="en-GB"/>
        </w:rPr>
        <w:t>Research experiences</w:t>
      </w:r>
      <w:r w:rsidR="00095A44" w:rsidRPr="00095A44">
        <w:rPr>
          <w:rFonts w:ascii="Garamond" w:hAnsi="Garamond" w:cs="Arial"/>
          <w:sz w:val="22"/>
          <w:szCs w:val="22"/>
          <w:u w:val="single"/>
          <w:lang w:val="en-GB"/>
        </w:rPr>
        <w:t xml:space="preserve"> (max 5 points)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760"/>
      </w:tblGrid>
      <w:tr w:rsidR="00D86679" w:rsidRPr="00095A44" w:rsidTr="00095A44">
        <w:tc>
          <w:tcPr>
            <w:tcW w:w="5807" w:type="dxa"/>
          </w:tcPr>
          <w:p w:rsidR="00D86679" w:rsidRPr="00095A44" w:rsidRDefault="00D8667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Description</w:t>
            </w:r>
          </w:p>
        </w:tc>
        <w:tc>
          <w:tcPr>
            <w:tcW w:w="709" w:type="dxa"/>
          </w:tcPr>
          <w:p w:rsidR="00D86679" w:rsidRPr="00095A44" w:rsidRDefault="00D86679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Points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Experience abroad (at least 1 months, including Erasmus)</w:t>
            </w:r>
          </w:p>
        </w:tc>
        <w:tc>
          <w:tcPr>
            <w:tcW w:w="709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1,5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Collaboration contracts</w:t>
            </w:r>
          </w:p>
        </w:tc>
        <w:tc>
          <w:tcPr>
            <w:tcW w:w="709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2</w:t>
            </w:r>
          </w:p>
        </w:tc>
      </w:tr>
      <w:tr w:rsidR="00095A44" w:rsidRPr="00095A44" w:rsidTr="00095A44">
        <w:tc>
          <w:tcPr>
            <w:tcW w:w="5807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Training courses for researchers</w:t>
            </w:r>
          </w:p>
        </w:tc>
        <w:tc>
          <w:tcPr>
            <w:tcW w:w="709" w:type="dxa"/>
          </w:tcPr>
          <w:p w:rsidR="00095A44" w:rsidRPr="00095A44" w:rsidRDefault="00095A44" w:rsidP="00095A44">
            <w:pPr>
              <w:spacing w:after="0" w:line="240" w:lineRule="auto"/>
              <w:rPr>
                <w:rFonts w:ascii="Garamond" w:hAnsi="Garamond" w:cs="Arial"/>
              </w:rPr>
            </w:pPr>
            <w:r w:rsidRPr="00095A44">
              <w:rPr>
                <w:rFonts w:ascii="Garamond" w:hAnsi="Garamond" w:cs="Arial"/>
              </w:rPr>
              <w:t>0.5</w:t>
            </w:r>
          </w:p>
        </w:tc>
      </w:tr>
    </w:tbl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095A44" w:rsidRPr="00095A44" w:rsidRDefault="00095A44" w:rsidP="00095A44">
      <w:pPr>
        <w:pStyle w:val="NormaleWeb"/>
        <w:shd w:val="clear" w:color="auto" w:fill="FFFFFF"/>
        <w:spacing w:after="0" w:afterAutospacing="0"/>
        <w:rPr>
          <w:rFonts w:ascii="Garamond" w:hAnsi="Garamond"/>
          <w:sz w:val="22"/>
          <w:szCs w:val="22"/>
          <w:lang w:val="en-GB"/>
        </w:rPr>
      </w:pPr>
      <w:r w:rsidRPr="00095A44">
        <w:rPr>
          <w:rFonts w:ascii="Garamond" w:hAnsi="Garamond"/>
          <w:sz w:val="22"/>
          <w:szCs w:val="22"/>
          <w:lang w:val="en-GB"/>
        </w:rPr>
        <w:t>Other titles to be evaluated by the committee: max 5 points</w:t>
      </w:r>
    </w:p>
    <w:p w:rsidR="00095A44" w:rsidRPr="00095A44" w:rsidRDefault="00095A44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095A44" w:rsidRPr="00095A44" w:rsidRDefault="00095A44" w:rsidP="00095A4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  <w:r w:rsidRPr="00095A44">
        <w:rPr>
          <w:rFonts w:ascii="Garamond" w:eastAsia="Times New Roman" w:hAnsi="Garamond" w:cs="Times New Roman"/>
          <w:b/>
          <w:bCs/>
          <w:color w:val="333333"/>
          <w:shd w:val="clear" w:color="auto" w:fill="FFFFFF"/>
          <w:lang w:eastAsia="it-IT"/>
        </w:rPr>
        <w:lastRenderedPageBreak/>
        <w:t>Research Project (Max 40 points)</w:t>
      </w:r>
      <w:r w:rsidRPr="00095A44">
        <w:rPr>
          <w:rFonts w:ascii="Garamond" w:eastAsia="Times New Roman" w:hAnsi="Garamond" w:cs="Times New Roman"/>
          <w:b/>
          <w:bCs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Candidates must submit a project that will be used to assess the candidate's propensity for research and his or her ability to plan and organise the research steps.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The project must not exceed a maximum length of 10000 characters (including spaces, excluding the bibliography).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In particular, the following will be assessed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Relevance of the project with the themes and training goals of the PhD, </w:t>
      </w:r>
      <w:r w:rsidR="00EA6B8D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feasibility </w:t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and </w:t>
      </w:r>
      <w:r w:rsidR="00EA6B8D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coherence with </w:t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the </w:t>
      </w:r>
      <w:bookmarkStart w:id="0" w:name="_GoBack"/>
      <w:bookmarkEnd w:id="0"/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home institution (20 points)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Knowledge of the state of the art (10 points)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Originality and innovative content (10 points)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Clarity and completeness of the presentation of objectives, methodologies and potential results (10 points)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Note: the project submitted does not constitute an obligation for admitted candidates to carry out the proposed project during their PhD.</w:t>
      </w:r>
    </w:p>
    <w:p w:rsidR="00A97BF9" w:rsidRPr="00095A44" w:rsidRDefault="00A97BF9" w:rsidP="00095A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BF1021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F7431A" w:rsidRPr="00095A44" w:rsidRDefault="00F7431A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</w:p>
    <w:p w:rsidR="00BF1021" w:rsidRPr="00095A44" w:rsidRDefault="00BF1021" w:rsidP="00095A44">
      <w:pPr>
        <w:pStyle w:val="Default"/>
        <w:rPr>
          <w:rFonts w:ascii="Garamond" w:hAnsi="Garamond" w:cs="Arial"/>
          <w:b/>
          <w:sz w:val="22"/>
          <w:szCs w:val="22"/>
          <w:lang w:val="en-GB"/>
        </w:rPr>
      </w:pPr>
      <w:r w:rsidRPr="00095A44">
        <w:rPr>
          <w:rFonts w:ascii="Garamond" w:hAnsi="Garamond" w:cs="Arial"/>
          <w:b/>
          <w:sz w:val="22"/>
          <w:szCs w:val="22"/>
          <w:lang w:val="en-GB"/>
        </w:rPr>
        <w:t xml:space="preserve">Interview (max </w:t>
      </w:r>
      <w:r w:rsidR="00095A44" w:rsidRPr="00095A44">
        <w:rPr>
          <w:rFonts w:ascii="Garamond" w:hAnsi="Garamond" w:cs="Arial"/>
          <w:b/>
          <w:sz w:val="22"/>
          <w:szCs w:val="22"/>
          <w:lang w:val="en-GB"/>
        </w:rPr>
        <w:t>4</w:t>
      </w:r>
      <w:r w:rsidRPr="00095A44">
        <w:rPr>
          <w:rFonts w:ascii="Garamond" w:hAnsi="Garamond" w:cs="Arial"/>
          <w:b/>
          <w:sz w:val="22"/>
          <w:szCs w:val="22"/>
          <w:lang w:val="en-GB"/>
        </w:rPr>
        <w:t>0 points)</w:t>
      </w:r>
    </w:p>
    <w:p w:rsidR="00095A44" w:rsidRPr="00095A44" w:rsidRDefault="00095A44" w:rsidP="00095A44">
      <w:pPr>
        <w:spacing w:after="0" w:line="240" w:lineRule="auto"/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Candidates who obtain an evaluation of at least 36/60 in the assessment of their curriculum and research project will be admitted to the interview</w:t>
      </w:r>
    </w:p>
    <w:p w:rsidR="00095A44" w:rsidRPr="00095A44" w:rsidRDefault="00095A44" w:rsidP="00095A44">
      <w:pPr>
        <w:spacing w:after="0" w:line="240" w:lineRule="auto"/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</w:p>
    <w:p w:rsidR="00095A44" w:rsidRPr="00095A44" w:rsidRDefault="00095A44" w:rsidP="00095A4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The interview has the aim of evaluating: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- the background of competences and skills related with the themes and approaches of the doctorate (max 20 points)</w:t>
      </w:r>
      <w:r w:rsidRPr="00095A44">
        <w:rPr>
          <w:rFonts w:ascii="Garamond" w:eastAsia="Times New Roman" w:hAnsi="Garamond" w:cs="Times New Roman"/>
          <w:color w:val="333333"/>
          <w:lang w:eastAsia="it-IT"/>
        </w:rPr>
        <w:br/>
      </w:r>
      <w:r w:rsidRPr="00095A44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- motivations, research interest, attitude with respect to the proposed research, motivation letter and previous experiences (max 20 points)</w:t>
      </w:r>
    </w:p>
    <w:p w:rsidR="00095A44" w:rsidRDefault="00095A44" w:rsidP="00095A44">
      <w:pPr>
        <w:spacing w:after="0" w:line="240" w:lineRule="auto"/>
        <w:rPr>
          <w:rFonts w:ascii="Garamond" w:hAnsi="Garamond" w:cs="Arial"/>
        </w:rPr>
      </w:pPr>
    </w:p>
    <w:p w:rsidR="00F7431A" w:rsidRDefault="00F7431A" w:rsidP="00095A44">
      <w:pPr>
        <w:spacing w:after="0" w:line="240" w:lineRule="auto"/>
        <w:rPr>
          <w:rFonts w:ascii="Garamond" w:hAnsi="Garamond" w:cs="Arial"/>
        </w:rPr>
      </w:pPr>
    </w:p>
    <w:p w:rsidR="00F7431A" w:rsidRPr="00095A44" w:rsidRDefault="00F7431A" w:rsidP="00095A44">
      <w:pPr>
        <w:spacing w:after="0" w:line="240" w:lineRule="auto"/>
        <w:rPr>
          <w:rFonts w:ascii="Garamond" w:hAnsi="Garamond" w:cs="Arial"/>
        </w:rPr>
      </w:pPr>
    </w:p>
    <w:p w:rsidR="002257AF" w:rsidRPr="00095A44" w:rsidRDefault="002257AF" w:rsidP="00095A44">
      <w:pPr>
        <w:spacing w:after="0" w:line="240" w:lineRule="auto"/>
        <w:rPr>
          <w:rFonts w:ascii="Garamond" w:hAnsi="Garamond" w:cs="Arial"/>
          <w:b/>
        </w:rPr>
      </w:pPr>
      <w:r w:rsidRPr="00095A44">
        <w:rPr>
          <w:rFonts w:ascii="Garamond" w:hAnsi="Garamond" w:cs="Arial"/>
          <w:b/>
        </w:rPr>
        <w:t xml:space="preserve">The minimum final resulting score </w:t>
      </w:r>
      <w:r w:rsidR="00082D4D" w:rsidRPr="00095A44">
        <w:rPr>
          <w:rFonts w:ascii="Garamond" w:hAnsi="Garamond" w:cs="Arial"/>
          <w:b/>
        </w:rPr>
        <w:t xml:space="preserve">valid </w:t>
      </w:r>
      <w:r w:rsidRPr="00095A44">
        <w:rPr>
          <w:rFonts w:ascii="Garamond" w:hAnsi="Garamond" w:cs="Arial"/>
          <w:b/>
        </w:rPr>
        <w:t xml:space="preserve">for the admission is </w:t>
      </w:r>
      <w:r w:rsidR="00095A44" w:rsidRPr="00095A44">
        <w:rPr>
          <w:rFonts w:ascii="Garamond" w:hAnsi="Garamond" w:cs="Arial"/>
          <w:b/>
        </w:rPr>
        <w:t>60/100</w:t>
      </w:r>
    </w:p>
    <w:sectPr w:rsidR="002257AF" w:rsidRPr="00095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095A44"/>
    <w:rsid w:val="002257AF"/>
    <w:rsid w:val="002A2199"/>
    <w:rsid w:val="00423F8E"/>
    <w:rsid w:val="0045601F"/>
    <w:rsid w:val="00495E70"/>
    <w:rsid w:val="00535C7B"/>
    <w:rsid w:val="00663FAF"/>
    <w:rsid w:val="006857D6"/>
    <w:rsid w:val="00746DD3"/>
    <w:rsid w:val="008D38AA"/>
    <w:rsid w:val="00935772"/>
    <w:rsid w:val="009F49C8"/>
    <w:rsid w:val="00A97BF9"/>
    <w:rsid w:val="00BB114C"/>
    <w:rsid w:val="00BF1021"/>
    <w:rsid w:val="00CD6E6E"/>
    <w:rsid w:val="00D2241C"/>
    <w:rsid w:val="00D86679"/>
    <w:rsid w:val="00E956DA"/>
    <w:rsid w:val="00EA6B8D"/>
    <w:rsid w:val="00EE05C5"/>
    <w:rsid w:val="00F21464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C6DA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Mauro Sarrica</cp:lastModifiedBy>
  <cp:revision>19</cp:revision>
  <cp:lastPrinted>2019-05-21T07:58:00Z</cp:lastPrinted>
  <dcterms:created xsi:type="dcterms:W3CDTF">2019-05-20T14:28:00Z</dcterms:created>
  <dcterms:modified xsi:type="dcterms:W3CDTF">2022-06-10T09:56:00Z</dcterms:modified>
</cp:coreProperties>
</file>