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ED21" w14:textId="5C434850" w:rsidR="00693461" w:rsidRPr="00636892" w:rsidRDefault="00693461" w:rsidP="00693461">
      <w:pPr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636892">
        <w:rPr>
          <w:rFonts w:ascii="Arial" w:hAnsi="Arial" w:cs="Arial"/>
          <w:b/>
          <w:sz w:val="32"/>
          <w:szCs w:val="32"/>
          <w:lang w:val="it-IT"/>
        </w:rPr>
        <w:t>Criteri di valutazione per l’esame di ammissione al Dottorato di Ricerca in Biologia Ambie</w:t>
      </w:r>
      <w:r w:rsidR="00DE23F4" w:rsidRPr="00636892">
        <w:rPr>
          <w:rFonts w:ascii="Arial" w:hAnsi="Arial" w:cs="Arial"/>
          <w:b/>
          <w:sz w:val="32"/>
          <w:szCs w:val="32"/>
          <w:lang w:val="it-IT"/>
        </w:rPr>
        <w:t>ntale ed Evoluzionistica (XXXV</w:t>
      </w:r>
      <w:r w:rsidR="00446B85" w:rsidRPr="00636892">
        <w:rPr>
          <w:rFonts w:ascii="Arial" w:hAnsi="Arial" w:cs="Arial"/>
          <w:b/>
          <w:sz w:val="32"/>
          <w:szCs w:val="32"/>
          <w:lang w:val="it-IT"/>
        </w:rPr>
        <w:t>I</w:t>
      </w:r>
      <w:r w:rsidR="00BD4D65">
        <w:rPr>
          <w:rFonts w:ascii="Arial" w:hAnsi="Arial" w:cs="Arial"/>
          <w:b/>
          <w:sz w:val="32"/>
          <w:szCs w:val="32"/>
          <w:lang w:val="it-IT"/>
        </w:rPr>
        <w:t>I</w:t>
      </w:r>
      <w:r w:rsidRPr="00636892">
        <w:rPr>
          <w:rFonts w:ascii="Arial" w:hAnsi="Arial" w:cs="Arial"/>
          <w:b/>
          <w:sz w:val="32"/>
          <w:szCs w:val="32"/>
          <w:lang w:val="it-IT"/>
        </w:rPr>
        <w:t xml:space="preserve"> ciclo)</w:t>
      </w:r>
    </w:p>
    <w:p w14:paraId="198EB759" w14:textId="557B2927" w:rsidR="00693461" w:rsidRPr="00636892" w:rsidRDefault="00693461" w:rsidP="006934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36892">
        <w:rPr>
          <w:rFonts w:ascii="Times New Roman" w:hAnsi="Times New Roman"/>
          <w:b/>
          <w:bCs/>
          <w:sz w:val="24"/>
          <w:szCs w:val="24"/>
          <w:lang w:val="it-IT"/>
        </w:rPr>
        <w:t>Titoli e prova orale verranno valutati secondo la seguente griglia di valutazione:</w:t>
      </w:r>
    </w:p>
    <w:p w14:paraId="131C9931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Hlk42597879"/>
      <w:r w:rsidRPr="008304EA">
        <w:rPr>
          <w:rFonts w:ascii="Times New Roman" w:hAnsi="Times New Roman"/>
          <w:b/>
          <w:sz w:val="24"/>
          <w:szCs w:val="24"/>
          <w:lang w:val="it-IT"/>
        </w:rPr>
        <w:t>1. Titoli (max 20 punti)</w:t>
      </w:r>
    </w:p>
    <w:bookmarkEnd w:id="0"/>
    <w:p w14:paraId="4B2DA7B2" w14:textId="5842EE68" w:rsidR="00693461" w:rsidRPr="0057708F" w:rsidRDefault="00693461" w:rsidP="006934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57708F">
        <w:rPr>
          <w:rFonts w:ascii="Times New Roman" w:hAnsi="Times New Roman"/>
          <w:b/>
          <w:bCs/>
          <w:sz w:val="24"/>
          <w:szCs w:val="24"/>
          <w:lang w:val="it-IT"/>
        </w:rPr>
        <w:t>1.1 Voto di laurea (magistrale, specialistica o a ciclo unico – max 1</w:t>
      </w:r>
      <w:r w:rsidR="00A62B83" w:rsidRPr="0057708F">
        <w:rPr>
          <w:rFonts w:ascii="Times New Roman" w:hAnsi="Times New Roman"/>
          <w:b/>
          <w:bCs/>
          <w:sz w:val="24"/>
          <w:szCs w:val="24"/>
          <w:lang w:val="it-IT"/>
        </w:rPr>
        <w:t>4</w:t>
      </w:r>
      <w:r w:rsidRPr="0057708F">
        <w:rPr>
          <w:rFonts w:ascii="Times New Roman" w:hAnsi="Times New Roman"/>
          <w:b/>
          <w:bCs/>
          <w:sz w:val="24"/>
          <w:szCs w:val="24"/>
          <w:lang w:val="it-IT"/>
        </w:rPr>
        <w:t xml:space="preserve">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2850D910" w14:textId="77777777" w:rsidTr="00E964EC">
        <w:tc>
          <w:tcPr>
            <w:tcW w:w="2518" w:type="dxa"/>
          </w:tcPr>
          <w:p w14:paraId="318728AA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Voto</w:t>
            </w:r>
          </w:p>
        </w:tc>
        <w:tc>
          <w:tcPr>
            <w:tcW w:w="851" w:type="dxa"/>
          </w:tcPr>
          <w:p w14:paraId="292FC2CC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076AAE79" w14:textId="77777777" w:rsidTr="00E964EC">
        <w:tc>
          <w:tcPr>
            <w:tcW w:w="2518" w:type="dxa"/>
          </w:tcPr>
          <w:p w14:paraId="40A40332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110; 110 e lode</w:t>
            </w:r>
          </w:p>
        </w:tc>
        <w:tc>
          <w:tcPr>
            <w:tcW w:w="851" w:type="dxa"/>
            <w:vAlign w:val="center"/>
          </w:tcPr>
          <w:p w14:paraId="6F1B5A78" w14:textId="7660C8FB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A62B83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  <w:tr w:rsidR="00693461" w:rsidRPr="008304EA" w14:paraId="3FDCD269" w14:textId="77777777" w:rsidTr="00E964EC">
        <w:tc>
          <w:tcPr>
            <w:tcW w:w="2518" w:type="dxa"/>
          </w:tcPr>
          <w:p w14:paraId="22B41B9F" w14:textId="1377C53D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109 -10</w:t>
            </w:r>
            <w:r w:rsidR="00A62B83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  <w:vAlign w:val="center"/>
          </w:tcPr>
          <w:p w14:paraId="7294570F" w14:textId="1C6384DF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A62B83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2F70EC73" w14:textId="77777777" w:rsidTr="00E964EC">
        <w:tc>
          <w:tcPr>
            <w:tcW w:w="2518" w:type="dxa"/>
          </w:tcPr>
          <w:p w14:paraId="1580D8A5" w14:textId="1785AF8F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="00A62B83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-10</w:t>
            </w:r>
            <w:r w:rsidR="00A62B83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851" w:type="dxa"/>
            <w:vAlign w:val="center"/>
          </w:tcPr>
          <w:p w14:paraId="0B03E4E5" w14:textId="75CB3D2A" w:rsidR="00693461" w:rsidRPr="008304EA" w:rsidRDefault="009B628D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693461" w:rsidRPr="008304EA" w14:paraId="0134DE86" w14:textId="77777777" w:rsidTr="00E964EC">
        <w:tc>
          <w:tcPr>
            <w:tcW w:w="2518" w:type="dxa"/>
          </w:tcPr>
          <w:p w14:paraId="6F8DCFC5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&lt; 100</w:t>
            </w:r>
          </w:p>
        </w:tc>
        <w:tc>
          <w:tcPr>
            <w:tcW w:w="851" w:type="dxa"/>
            <w:vAlign w:val="center"/>
          </w:tcPr>
          <w:p w14:paraId="2E68B001" w14:textId="46A31C74" w:rsidR="00693461" w:rsidRPr="008304EA" w:rsidRDefault="00A62B83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</w:tbl>
    <w:p w14:paraId="64496B15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00BC3EA" w14:textId="035F767C" w:rsidR="007B2775" w:rsidRPr="007B2775" w:rsidRDefault="00693461" w:rsidP="006934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8304EA">
        <w:rPr>
          <w:rFonts w:ascii="Times New Roman" w:hAnsi="Times New Roman"/>
          <w:sz w:val="24"/>
          <w:szCs w:val="24"/>
          <w:lang w:val="it-IT"/>
        </w:rPr>
        <w:t xml:space="preserve">Per gli studenti che discuteranno la </w:t>
      </w:r>
      <w:r w:rsidRPr="007B2775">
        <w:rPr>
          <w:rFonts w:ascii="Times New Roman" w:hAnsi="Times New Roman"/>
          <w:bCs/>
          <w:sz w:val="24"/>
          <w:szCs w:val="24"/>
          <w:lang w:val="it-IT"/>
        </w:rPr>
        <w:t>te</w:t>
      </w:r>
      <w:r w:rsidRPr="008304EA">
        <w:rPr>
          <w:rFonts w:ascii="Times New Roman" w:hAnsi="Times New Roman"/>
          <w:b/>
          <w:sz w:val="24"/>
          <w:szCs w:val="24"/>
          <w:lang w:val="it-IT"/>
        </w:rPr>
        <w:t>s</w:t>
      </w:r>
      <w:r w:rsidRPr="008304EA">
        <w:rPr>
          <w:rFonts w:ascii="Times New Roman" w:hAnsi="Times New Roman"/>
          <w:sz w:val="24"/>
          <w:szCs w:val="24"/>
          <w:lang w:val="it-IT"/>
        </w:rPr>
        <w:t>i dopo la valuta</w:t>
      </w:r>
      <w:r w:rsidR="0073077F" w:rsidRPr="008304EA">
        <w:rPr>
          <w:rFonts w:ascii="Times New Roman" w:hAnsi="Times New Roman"/>
          <w:sz w:val="24"/>
          <w:szCs w:val="24"/>
          <w:lang w:val="it-IT"/>
        </w:rPr>
        <w:t xml:space="preserve">zione dei titoli </w:t>
      </w:r>
      <w:r w:rsidR="0073077F" w:rsidRPr="008304EA">
        <w:rPr>
          <w:rFonts w:ascii="Times New Roman" w:hAnsi="Times New Roman"/>
          <w:b/>
          <w:sz w:val="24"/>
          <w:szCs w:val="24"/>
          <w:lang w:val="it-IT"/>
        </w:rPr>
        <w:t>ma ENTRO il 31 ottobre 20</w:t>
      </w:r>
      <w:r w:rsidR="00446B85" w:rsidRPr="008304EA">
        <w:rPr>
          <w:rFonts w:ascii="Times New Roman" w:hAnsi="Times New Roman"/>
          <w:b/>
          <w:sz w:val="24"/>
          <w:szCs w:val="24"/>
          <w:lang w:val="it-IT"/>
        </w:rPr>
        <w:t>2</w:t>
      </w:r>
      <w:r w:rsidR="00BD4D65">
        <w:rPr>
          <w:rFonts w:ascii="Times New Roman" w:hAnsi="Times New Roman"/>
          <w:b/>
          <w:sz w:val="24"/>
          <w:szCs w:val="24"/>
          <w:lang w:val="it-IT"/>
        </w:rPr>
        <w:t>1</w:t>
      </w:r>
      <w:r w:rsidRPr="008304EA">
        <w:rPr>
          <w:rFonts w:ascii="Times New Roman" w:hAnsi="Times New Roman"/>
          <w:sz w:val="24"/>
          <w:szCs w:val="24"/>
          <w:lang w:val="it-IT"/>
        </w:rPr>
        <w:t xml:space="preserve"> la griglia al punto 1.1 è sostituita dalla seguente</w:t>
      </w:r>
      <w:r w:rsidR="007B2775">
        <w:rPr>
          <w:rFonts w:ascii="Times New Roman" w:hAnsi="Times New Roman"/>
          <w:sz w:val="24"/>
          <w:szCs w:val="24"/>
          <w:lang w:val="it-IT"/>
        </w:rPr>
        <w:t>. La stessa griglia di valutazione sarà utilizzata per studenti provenienti da Università straniere applicando le relative tabelle di conversione correnti.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7CEF005D" w14:textId="77777777" w:rsidTr="00E964EC">
        <w:tc>
          <w:tcPr>
            <w:tcW w:w="2518" w:type="dxa"/>
          </w:tcPr>
          <w:p w14:paraId="1860A83B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Media aritmetica</w:t>
            </w:r>
            <w:r w:rsidR="0073077F" w:rsidRPr="008304E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degli esami</w:t>
            </w:r>
          </w:p>
        </w:tc>
        <w:tc>
          <w:tcPr>
            <w:tcW w:w="851" w:type="dxa"/>
          </w:tcPr>
          <w:p w14:paraId="4F22965B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7F3390D6" w14:textId="77777777" w:rsidTr="00E964EC">
        <w:tc>
          <w:tcPr>
            <w:tcW w:w="2518" w:type="dxa"/>
          </w:tcPr>
          <w:p w14:paraId="77EDF1C8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851" w:type="dxa"/>
            <w:vAlign w:val="center"/>
          </w:tcPr>
          <w:p w14:paraId="7E618B8D" w14:textId="1FFFDEB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757170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  <w:tr w:rsidR="00693461" w:rsidRPr="008304EA" w14:paraId="3DA3A564" w14:textId="77777777" w:rsidTr="00E964EC">
        <w:tc>
          <w:tcPr>
            <w:tcW w:w="2518" w:type="dxa"/>
          </w:tcPr>
          <w:p w14:paraId="7848623E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851" w:type="dxa"/>
            <w:vAlign w:val="center"/>
          </w:tcPr>
          <w:p w14:paraId="0BEDD226" w14:textId="4A4E8790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FA1F3C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693461" w:rsidRPr="008304EA" w14:paraId="104E8D3F" w14:textId="77777777" w:rsidTr="00E964EC">
        <w:tc>
          <w:tcPr>
            <w:tcW w:w="2518" w:type="dxa"/>
          </w:tcPr>
          <w:p w14:paraId="4A0CBFE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851" w:type="dxa"/>
            <w:vAlign w:val="center"/>
          </w:tcPr>
          <w:p w14:paraId="662ABAD6" w14:textId="202148F1" w:rsidR="00693461" w:rsidRPr="008304EA" w:rsidRDefault="00757170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FA1F3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28EE91E4" w14:textId="77777777" w:rsidTr="00E964EC">
        <w:tc>
          <w:tcPr>
            <w:tcW w:w="2518" w:type="dxa"/>
          </w:tcPr>
          <w:p w14:paraId="308D53C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851" w:type="dxa"/>
            <w:vAlign w:val="center"/>
          </w:tcPr>
          <w:p w14:paraId="38D39B03" w14:textId="3E143197" w:rsidR="00693461" w:rsidRPr="008304EA" w:rsidRDefault="00FA1F3C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693461" w:rsidRPr="008304EA" w14:paraId="7FE03C13" w14:textId="77777777" w:rsidTr="00E964EC">
        <w:tc>
          <w:tcPr>
            <w:tcW w:w="2518" w:type="dxa"/>
          </w:tcPr>
          <w:p w14:paraId="635F9C76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851" w:type="dxa"/>
            <w:vAlign w:val="center"/>
          </w:tcPr>
          <w:p w14:paraId="66024364" w14:textId="71690B36" w:rsidR="00693461" w:rsidRPr="008304EA" w:rsidRDefault="00FA1F3C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693461" w:rsidRPr="008304EA" w14:paraId="479DEDA9" w14:textId="77777777" w:rsidTr="00E964EC">
        <w:tc>
          <w:tcPr>
            <w:tcW w:w="2518" w:type="dxa"/>
          </w:tcPr>
          <w:p w14:paraId="586DA28E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851" w:type="dxa"/>
            <w:vAlign w:val="center"/>
          </w:tcPr>
          <w:p w14:paraId="010212F5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</w:tbl>
    <w:p w14:paraId="10B35021" w14:textId="77777777" w:rsidR="00693461" w:rsidRPr="008304EA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4A15B7DD" w14:textId="77777777" w:rsidR="00693461" w:rsidRPr="0057708F" w:rsidRDefault="00693461" w:rsidP="0069346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57708F">
        <w:rPr>
          <w:rFonts w:ascii="Times New Roman" w:hAnsi="Times New Roman"/>
          <w:b/>
          <w:bCs/>
          <w:sz w:val="24"/>
          <w:szCs w:val="24"/>
          <w:lang w:val="it-IT"/>
        </w:rPr>
        <w:t>1.2 Pubblicazioni (max 3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8304EA" w14:paraId="4CFDC56A" w14:textId="77777777" w:rsidTr="00E964EC">
        <w:tc>
          <w:tcPr>
            <w:tcW w:w="2518" w:type="dxa"/>
          </w:tcPr>
          <w:p w14:paraId="3E3B63C4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851" w:type="dxa"/>
          </w:tcPr>
          <w:p w14:paraId="076F1ED0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08CD75D0" w14:textId="77777777" w:rsidTr="00E964EC">
        <w:tc>
          <w:tcPr>
            <w:tcW w:w="2518" w:type="dxa"/>
          </w:tcPr>
          <w:p w14:paraId="3E8B41A9" w14:textId="74F4398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851" w:type="dxa"/>
            <w:vAlign w:val="center"/>
          </w:tcPr>
          <w:p w14:paraId="7F62B52D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</w:tr>
      <w:tr w:rsidR="00693461" w:rsidRPr="008304EA" w14:paraId="0C9390E3" w14:textId="77777777" w:rsidTr="00E964EC">
        <w:tc>
          <w:tcPr>
            <w:tcW w:w="2518" w:type="dxa"/>
          </w:tcPr>
          <w:p w14:paraId="4D2D66C8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851" w:type="dxa"/>
            <w:vAlign w:val="center"/>
          </w:tcPr>
          <w:p w14:paraId="61CCE5AA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8304EA" w14:paraId="6ABF6484" w14:textId="77777777" w:rsidTr="00E964EC">
        <w:tc>
          <w:tcPr>
            <w:tcW w:w="2518" w:type="dxa"/>
          </w:tcPr>
          <w:p w14:paraId="35C71720" w14:textId="36275DCA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Contributo a convegno</w:t>
            </w:r>
            <w:r w:rsidR="004E2AAA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internazionale</w:t>
            </w:r>
          </w:p>
        </w:tc>
        <w:tc>
          <w:tcPr>
            <w:tcW w:w="851" w:type="dxa"/>
            <w:vAlign w:val="center"/>
          </w:tcPr>
          <w:p w14:paraId="31CEEF4E" w14:textId="77777777" w:rsidR="00693461" w:rsidRPr="008304EA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0.5</w:t>
            </w:r>
          </w:p>
        </w:tc>
      </w:tr>
    </w:tbl>
    <w:p w14:paraId="4B800C58" w14:textId="77777777" w:rsidR="00693461" w:rsidRPr="008304EA" w:rsidRDefault="00693461" w:rsidP="00693461">
      <w:pPr>
        <w:rPr>
          <w:rFonts w:ascii="Times New Roman" w:hAnsi="Times New Roman"/>
          <w:sz w:val="24"/>
          <w:szCs w:val="24"/>
          <w:lang w:val="it-IT"/>
        </w:rPr>
      </w:pPr>
    </w:p>
    <w:p w14:paraId="0A66777F" w14:textId="1D256026" w:rsidR="00693461" w:rsidRPr="0057708F" w:rsidRDefault="00693461" w:rsidP="00693461">
      <w:pPr>
        <w:rPr>
          <w:rFonts w:ascii="Times New Roman" w:hAnsi="Times New Roman"/>
          <w:b/>
          <w:bCs/>
          <w:sz w:val="24"/>
          <w:szCs w:val="24"/>
          <w:lang w:val="it-IT"/>
        </w:rPr>
      </w:pPr>
      <w:r w:rsidRPr="0057708F">
        <w:rPr>
          <w:rFonts w:ascii="Times New Roman" w:hAnsi="Times New Roman"/>
          <w:b/>
          <w:bCs/>
          <w:sz w:val="24"/>
          <w:szCs w:val="24"/>
          <w:lang w:val="it-IT"/>
        </w:rPr>
        <w:t xml:space="preserve">1.3 Esperienze di ricerca (max </w:t>
      </w:r>
      <w:r w:rsidR="00852DCD" w:rsidRPr="0057708F">
        <w:rPr>
          <w:rFonts w:ascii="Times New Roman" w:hAnsi="Times New Roman"/>
          <w:b/>
          <w:bCs/>
          <w:sz w:val="24"/>
          <w:szCs w:val="24"/>
          <w:lang w:val="it-IT"/>
        </w:rPr>
        <w:t>3</w:t>
      </w:r>
      <w:r w:rsidRPr="0057708F">
        <w:rPr>
          <w:rFonts w:ascii="Times New Roman" w:hAnsi="Times New Roman"/>
          <w:b/>
          <w:bCs/>
          <w:sz w:val="24"/>
          <w:szCs w:val="24"/>
          <w:lang w:val="it-IT"/>
        </w:rPr>
        <w:t xml:space="preserve">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275"/>
      </w:tblGrid>
      <w:tr w:rsidR="00693461" w:rsidRPr="008304EA" w14:paraId="31ADE07F" w14:textId="77777777" w:rsidTr="004A5C8F">
        <w:tc>
          <w:tcPr>
            <w:tcW w:w="6091" w:type="dxa"/>
          </w:tcPr>
          <w:p w14:paraId="1802E95A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275" w:type="dxa"/>
          </w:tcPr>
          <w:p w14:paraId="42BEED99" w14:textId="77777777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304EA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8304EA" w14:paraId="32374E10" w14:textId="77777777" w:rsidTr="004A5C8F">
        <w:tc>
          <w:tcPr>
            <w:tcW w:w="6091" w:type="dxa"/>
          </w:tcPr>
          <w:p w14:paraId="0E450CF0" w14:textId="09F1EE5A" w:rsidR="00852DCD" w:rsidRPr="00852DCD" w:rsidRDefault="00852DCD" w:rsidP="0085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52DCD">
              <w:rPr>
                <w:rFonts w:ascii="Times New Roman" w:hAnsi="Times New Roman"/>
                <w:sz w:val="24"/>
                <w:szCs w:val="24"/>
                <w:lang w:val="it-IT"/>
              </w:rPr>
              <w:t>Esperienze all’estero (almeno due mesi, compreso Erasmus)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</w:p>
          <w:p w14:paraId="0A0DFC40" w14:textId="53750243" w:rsidR="00852DCD" w:rsidRPr="00852DCD" w:rsidRDefault="00852DCD" w:rsidP="0085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852DCD">
              <w:rPr>
                <w:rFonts w:ascii="Times New Roman" w:hAnsi="Times New Roman"/>
                <w:sz w:val="24"/>
                <w:szCs w:val="24"/>
                <w:lang w:val="it-IT"/>
              </w:rPr>
              <w:t>ontratti di collaborazione alla ricerca, borse di studio, assegni di ricerca, co.co.co, co.co.pro.  corsi di formazione post-laurea, certificati lingue estere, altri riconoscimenti come premi, seconda laurea.</w:t>
            </w:r>
          </w:p>
          <w:p w14:paraId="768A40C6" w14:textId="56016323" w:rsidR="00693461" w:rsidRPr="008304EA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30E3E790" w14:textId="459F439E" w:rsidR="00693461" w:rsidRPr="008304EA" w:rsidRDefault="00852DCD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</w:tr>
    </w:tbl>
    <w:p w14:paraId="4D225946" w14:textId="77777777" w:rsidR="00D3537D" w:rsidRDefault="00D3537D" w:rsidP="00D3537D">
      <w:pPr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5B510FCD" w14:textId="1115B492" w:rsidR="00616E5E" w:rsidRPr="004A5C8F" w:rsidRDefault="00616E5E" w:rsidP="0061757B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val="it-IT"/>
        </w:rPr>
      </w:pPr>
      <w:r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Alla prova orale verranno ammessi i candidati che </w:t>
      </w:r>
      <w:r w:rsidR="00340400"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>alla</w:t>
      </w:r>
      <w:r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 valutazione dei titoli abbiano conseguito </w:t>
      </w:r>
      <w:r w:rsidR="00CF4FEF"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>il punteggio</w:t>
      </w:r>
      <w:r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 di almeno </w:t>
      </w:r>
      <w:r w:rsidR="00340400" w:rsidRPr="004A5C8F">
        <w:rPr>
          <w:rFonts w:ascii="Times New Roman" w:hAnsi="Times New Roman"/>
          <w:b/>
          <w:bCs/>
          <w:iCs/>
          <w:sz w:val="24"/>
          <w:szCs w:val="24"/>
          <w:lang w:val="it-IT"/>
        </w:rPr>
        <w:t>10/20.</w:t>
      </w:r>
    </w:p>
    <w:p w14:paraId="1F37BD0C" w14:textId="17EFEC57" w:rsidR="00FE0A1D" w:rsidRPr="008304EA" w:rsidRDefault="00FE0A1D" w:rsidP="00F93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C6EA17" w14:textId="40986A9C" w:rsidR="00693461" w:rsidRPr="008304EA" w:rsidRDefault="00FF5484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2</w:t>
      </w:r>
      <w:r w:rsidR="00693461" w:rsidRPr="008304EA">
        <w:rPr>
          <w:rFonts w:ascii="Times New Roman" w:hAnsi="Times New Roman"/>
          <w:b/>
          <w:sz w:val="24"/>
          <w:szCs w:val="24"/>
          <w:lang w:val="it-IT"/>
        </w:rPr>
        <w:t>. Prova orale (max 60 punti)</w:t>
      </w:r>
    </w:p>
    <w:p w14:paraId="6C9DB8DD" w14:textId="77777777" w:rsidR="00616E5E" w:rsidRPr="008304EA" w:rsidRDefault="00616E5E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9B9669" w14:textId="54E5A9ED" w:rsidR="006A49FC" w:rsidRPr="006A49FC" w:rsidRDefault="006A49FC" w:rsidP="006A49F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La prova orale, in italiano o inglese a scelta del candidato, verterà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su:</w:t>
      </w:r>
    </w:p>
    <w:p w14:paraId="57E6140F" w14:textId="714FC1DA" w:rsidR="006A49FC" w:rsidRPr="006A49FC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sz w:val="24"/>
          <w:szCs w:val="24"/>
          <w:lang w:val="it-IT"/>
        </w:rPr>
        <w:t xml:space="preserve">Presentazione e “difesa” </w:t>
      </w:r>
      <w:r w:rsidR="00283E18">
        <w:rPr>
          <w:rFonts w:ascii="Times New Roman" w:hAnsi="Times New Roman"/>
          <w:sz w:val="24"/>
          <w:szCs w:val="24"/>
          <w:lang w:val="it-IT"/>
        </w:rPr>
        <w:t>dei progetti selezionati, massimo 3</w:t>
      </w:r>
      <w:r w:rsidR="00D95727">
        <w:rPr>
          <w:rFonts w:ascii="Times New Roman" w:hAnsi="Times New Roman"/>
          <w:sz w:val="24"/>
          <w:szCs w:val="24"/>
          <w:lang w:val="it-IT"/>
        </w:rPr>
        <w:t xml:space="preserve"> con un ordine di preferenza</w:t>
      </w:r>
      <w:r w:rsidR="000B7867">
        <w:rPr>
          <w:rFonts w:ascii="Times New Roman" w:hAnsi="Times New Roman"/>
          <w:sz w:val="24"/>
          <w:szCs w:val="24"/>
          <w:lang w:val="it-IT"/>
        </w:rPr>
        <w:t>.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 Nella difesa </w:t>
      </w:r>
      <w:r w:rsidR="00D95727">
        <w:rPr>
          <w:rFonts w:ascii="Times New Roman" w:hAnsi="Times New Roman"/>
          <w:sz w:val="24"/>
          <w:szCs w:val="24"/>
          <w:lang w:val="it-IT"/>
        </w:rPr>
        <w:t>dei progetti selezionati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, i membri della commissione valuteranno con particolare attenzione: </w:t>
      </w:r>
      <w:r w:rsidR="00283E18">
        <w:rPr>
          <w:rFonts w:ascii="Times New Roman" w:hAnsi="Times New Roman"/>
          <w:sz w:val="24"/>
          <w:szCs w:val="24"/>
          <w:lang w:val="it-IT"/>
        </w:rPr>
        <w:t xml:space="preserve">le competenze </w:t>
      </w:r>
      <w:r w:rsidR="00D95727">
        <w:rPr>
          <w:rFonts w:ascii="Times New Roman" w:hAnsi="Times New Roman"/>
          <w:sz w:val="24"/>
          <w:szCs w:val="24"/>
          <w:lang w:val="it-IT"/>
        </w:rPr>
        <w:t xml:space="preserve">del candidato </w:t>
      </w:r>
      <w:r w:rsidR="00283E18">
        <w:rPr>
          <w:rFonts w:ascii="Times New Roman" w:hAnsi="Times New Roman"/>
          <w:sz w:val="24"/>
          <w:szCs w:val="24"/>
          <w:lang w:val="it-IT"/>
        </w:rPr>
        <w:t>nell’ambito dei singoli progetti selezionati, eventuali esperienze pregresse</w:t>
      </w:r>
      <w:r w:rsidR="00E51136">
        <w:rPr>
          <w:rFonts w:ascii="Times New Roman" w:hAnsi="Times New Roman"/>
          <w:sz w:val="24"/>
          <w:szCs w:val="24"/>
          <w:lang w:val="it-IT"/>
        </w:rPr>
        <w:t xml:space="preserve"> sui temi specifici</w:t>
      </w:r>
      <w:r w:rsidR="00283E18">
        <w:rPr>
          <w:rFonts w:ascii="Times New Roman" w:hAnsi="Times New Roman"/>
          <w:sz w:val="24"/>
          <w:szCs w:val="24"/>
          <w:lang w:val="it-IT"/>
        </w:rPr>
        <w:t xml:space="preserve">, la </w:t>
      </w:r>
      <w:r w:rsidR="008555D4">
        <w:rPr>
          <w:rFonts w:ascii="Times New Roman" w:hAnsi="Times New Roman"/>
          <w:sz w:val="24"/>
          <w:szCs w:val="24"/>
          <w:lang w:val="it-IT"/>
        </w:rPr>
        <w:t>conoscenza delle metodologie proposte</w:t>
      </w:r>
      <w:r w:rsidR="00283E18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CB0833">
        <w:rPr>
          <w:rFonts w:ascii="Times New Roman" w:hAnsi="Times New Roman"/>
          <w:sz w:val="24"/>
          <w:szCs w:val="24"/>
          <w:lang w:val="it-IT"/>
        </w:rPr>
        <w:t>conoscenza dello stato dell’arte della tematica dei progetti selezionati</w:t>
      </w:r>
      <w:r w:rsidR="00283E18">
        <w:rPr>
          <w:rFonts w:ascii="Times New Roman" w:hAnsi="Times New Roman"/>
          <w:sz w:val="24"/>
          <w:szCs w:val="24"/>
          <w:lang w:val="it-IT"/>
        </w:rPr>
        <w:t>, nonché l’applicabilità dei risultati in campo industriale</w:t>
      </w:r>
      <w:r w:rsidR="00745819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14:paraId="309C5C17" w14:textId="3DAAC917" w:rsidR="006A49FC" w:rsidRPr="006A49FC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A49FC">
        <w:rPr>
          <w:rFonts w:ascii="Times New Roman" w:hAnsi="Times New Roman"/>
          <w:sz w:val="24"/>
          <w:szCs w:val="24"/>
          <w:lang w:val="it-IT"/>
        </w:rPr>
        <w:t>Verifica</w:t>
      </w:r>
      <w:r w:rsidR="00BD4D6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A49FC">
        <w:rPr>
          <w:rFonts w:ascii="Times New Roman" w:hAnsi="Times New Roman"/>
          <w:sz w:val="24"/>
          <w:szCs w:val="24"/>
          <w:lang w:val="it-IT"/>
        </w:rPr>
        <w:t>delle</w:t>
      </w:r>
      <w:r w:rsidR="00BD4D6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conoscenze del candidato </w:t>
      </w:r>
      <w:r w:rsidR="00E51136">
        <w:rPr>
          <w:rFonts w:ascii="Times New Roman" w:hAnsi="Times New Roman"/>
          <w:sz w:val="24"/>
          <w:szCs w:val="24"/>
          <w:lang w:val="it-IT"/>
        </w:rPr>
        <w:t xml:space="preserve">su </w:t>
      </w:r>
      <w:r w:rsidRPr="006A49FC">
        <w:rPr>
          <w:rFonts w:ascii="Times New Roman" w:hAnsi="Times New Roman"/>
          <w:sz w:val="24"/>
          <w:szCs w:val="24"/>
          <w:lang w:val="it-IT"/>
        </w:rPr>
        <w:t xml:space="preserve">tematiche più ampie inerenti </w:t>
      </w:r>
      <w:r w:rsidR="00ED173D">
        <w:rPr>
          <w:rFonts w:ascii="Times New Roman" w:hAnsi="Times New Roman"/>
          <w:sz w:val="24"/>
          <w:szCs w:val="24"/>
          <w:lang w:val="it-IT"/>
        </w:rPr>
        <w:t>al</w:t>
      </w:r>
      <w:r w:rsidR="0074581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51136">
        <w:rPr>
          <w:rFonts w:ascii="Times New Roman" w:hAnsi="Times New Roman"/>
          <w:sz w:val="24"/>
          <w:szCs w:val="24"/>
          <w:lang w:val="it-IT"/>
        </w:rPr>
        <w:t xml:space="preserve">corso di </w:t>
      </w:r>
      <w:r w:rsidR="00745819">
        <w:rPr>
          <w:rFonts w:ascii="Times New Roman" w:hAnsi="Times New Roman"/>
          <w:sz w:val="24"/>
          <w:szCs w:val="24"/>
          <w:lang w:val="it-IT"/>
        </w:rPr>
        <w:t>Dottorato</w:t>
      </w:r>
      <w:r w:rsidR="00E51136">
        <w:rPr>
          <w:rFonts w:ascii="Times New Roman" w:hAnsi="Times New Roman"/>
          <w:sz w:val="24"/>
          <w:szCs w:val="24"/>
          <w:lang w:val="it-IT"/>
        </w:rPr>
        <w:t xml:space="preserve"> in Biologia Ambientale ed Evoluzionistica</w:t>
      </w:r>
    </w:p>
    <w:p w14:paraId="7985B39F" w14:textId="097D48BE" w:rsidR="006A49FC" w:rsidRPr="006A49FC" w:rsidRDefault="006A49FC" w:rsidP="006A49FC">
      <w:p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La prova orale si intende superata con un punteggio minimo di 4</w:t>
      </w:r>
      <w:r w:rsidR="00D445E1">
        <w:rPr>
          <w:rFonts w:ascii="Times New Roman" w:hAnsi="Times New Roman"/>
          <w:b/>
          <w:bCs/>
          <w:sz w:val="24"/>
          <w:szCs w:val="24"/>
          <w:lang w:val="it-IT"/>
        </w:rPr>
        <w:t>0</w:t>
      </w:r>
      <w:r w:rsidRPr="006A49FC">
        <w:rPr>
          <w:rFonts w:ascii="Times New Roman" w:hAnsi="Times New Roman"/>
          <w:b/>
          <w:bCs/>
          <w:sz w:val="24"/>
          <w:szCs w:val="24"/>
          <w:lang w:val="it-IT"/>
        </w:rPr>
        <w:t>/60.</w:t>
      </w:r>
    </w:p>
    <w:p w14:paraId="79FFF9C7" w14:textId="6BF7C96D" w:rsidR="00B0149C" w:rsidRPr="00460807" w:rsidRDefault="006A49FC" w:rsidP="00460807">
      <w:pPr>
        <w:spacing w:line="240" w:lineRule="auto"/>
        <w:ind w:left="284"/>
        <w:jc w:val="both"/>
        <w:rPr>
          <w:rStyle w:val="alt-edited"/>
          <w:rFonts w:ascii="Times New Roman" w:hAnsi="Times New Roman"/>
          <w:b/>
          <w:sz w:val="24"/>
          <w:szCs w:val="24"/>
          <w:lang w:val="it-IT"/>
        </w:rPr>
      </w:pPr>
      <w:r w:rsidRPr="006A49FC">
        <w:rPr>
          <w:rFonts w:ascii="Times New Roman" w:hAnsi="Times New Roman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745819">
        <w:rPr>
          <w:rFonts w:ascii="Times New Roman" w:hAnsi="Times New Roman"/>
          <w:b/>
          <w:sz w:val="24"/>
          <w:szCs w:val="24"/>
          <w:lang w:val="it-IT"/>
        </w:rPr>
        <w:t>5</w:t>
      </w:r>
      <w:r w:rsidR="00D445E1">
        <w:rPr>
          <w:rFonts w:ascii="Times New Roman" w:hAnsi="Times New Roman"/>
          <w:b/>
          <w:sz w:val="24"/>
          <w:szCs w:val="24"/>
          <w:lang w:val="it-IT"/>
        </w:rPr>
        <w:t>0</w:t>
      </w:r>
      <w:r w:rsidRPr="006A49FC">
        <w:rPr>
          <w:rFonts w:ascii="Times New Roman" w:hAnsi="Times New Roman"/>
          <w:b/>
          <w:sz w:val="24"/>
          <w:szCs w:val="24"/>
          <w:lang w:val="it-IT"/>
        </w:rPr>
        <w:t>/</w:t>
      </w:r>
      <w:r w:rsidR="00745819">
        <w:rPr>
          <w:rFonts w:ascii="Times New Roman" w:hAnsi="Times New Roman"/>
          <w:b/>
          <w:sz w:val="24"/>
          <w:szCs w:val="24"/>
          <w:lang w:val="it-IT"/>
        </w:rPr>
        <w:t>80</w:t>
      </w:r>
    </w:p>
    <w:p w14:paraId="5F5F13AE" w14:textId="77777777" w:rsidR="00B0149C" w:rsidRPr="00B0149C" w:rsidRDefault="00B0149C" w:rsidP="001123C2">
      <w:pPr>
        <w:spacing w:after="0" w:line="240" w:lineRule="auto"/>
        <w:ind w:left="284"/>
        <w:jc w:val="both"/>
        <w:rPr>
          <w:rStyle w:val="alt-edited"/>
          <w:rFonts w:ascii="Times New Roman" w:hAnsi="Times New Roman"/>
          <w:iCs/>
          <w:sz w:val="24"/>
          <w:szCs w:val="24"/>
          <w:lang w:val="it-IT"/>
        </w:rPr>
      </w:pPr>
    </w:p>
    <w:sectPr w:rsidR="00B0149C" w:rsidRPr="00B0149C" w:rsidSect="00131417">
      <w:pgSz w:w="11900" w:h="16840"/>
      <w:pgMar w:top="1077" w:right="1127" w:bottom="73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158"/>
    <w:multiLevelType w:val="hybridMultilevel"/>
    <w:tmpl w:val="9F2C0404"/>
    <w:lvl w:ilvl="0" w:tplc="125A742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E418E3"/>
    <w:multiLevelType w:val="hybridMultilevel"/>
    <w:tmpl w:val="DEBED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55AF"/>
    <w:multiLevelType w:val="hybridMultilevel"/>
    <w:tmpl w:val="B1D61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5E10"/>
    <w:multiLevelType w:val="hybridMultilevel"/>
    <w:tmpl w:val="FAD6737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43DB9"/>
    <w:multiLevelType w:val="hybridMultilevel"/>
    <w:tmpl w:val="B4E68C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CFD"/>
    <w:multiLevelType w:val="hybridMultilevel"/>
    <w:tmpl w:val="857EC2A4"/>
    <w:lvl w:ilvl="0" w:tplc="81EA7A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53AC7"/>
    <w:multiLevelType w:val="multilevel"/>
    <w:tmpl w:val="5ACA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8A39EC"/>
    <w:multiLevelType w:val="hybridMultilevel"/>
    <w:tmpl w:val="C6E8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DYztbQ0M7awNLFQ0lEKTi0uzszPAykwrAUAENTCKywAAAA="/>
  </w:docVars>
  <w:rsids>
    <w:rsidRoot w:val="00254CAD"/>
    <w:rsid w:val="00002CB1"/>
    <w:rsid w:val="00003378"/>
    <w:rsid w:val="00031F34"/>
    <w:rsid w:val="00033F7E"/>
    <w:rsid w:val="000B7867"/>
    <w:rsid w:val="00100718"/>
    <w:rsid w:val="001123C2"/>
    <w:rsid w:val="00131417"/>
    <w:rsid w:val="00132655"/>
    <w:rsid w:val="001A2696"/>
    <w:rsid w:val="001A4EA2"/>
    <w:rsid w:val="001B4C65"/>
    <w:rsid w:val="001F45C0"/>
    <w:rsid w:val="00207FA5"/>
    <w:rsid w:val="002353BD"/>
    <w:rsid w:val="00254CAD"/>
    <w:rsid w:val="00271651"/>
    <w:rsid w:val="00283E18"/>
    <w:rsid w:val="002B2E41"/>
    <w:rsid w:val="002B3035"/>
    <w:rsid w:val="002D3AB9"/>
    <w:rsid w:val="002F4D06"/>
    <w:rsid w:val="00340400"/>
    <w:rsid w:val="00425FCF"/>
    <w:rsid w:val="00431338"/>
    <w:rsid w:val="00446B85"/>
    <w:rsid w:val="00460807"/>
    <w:rsid w:val="004A5C8F"/>
    <w:rsid w:val="004B6B71"/>
    <w:rsid w:val="004E2AAA"/>
    <w:rsid w:val="0057708F"/>
    <w:rsid w:val="005D4BA4"/>
    <w:rsid w:val="005D6262"/>
    <w:rsid w:val="005D7D35"/>
    <w:rsid w:val="005F3389"/>
    <w:rsid w:val="005F4717"/>
    <w:rsid w:val="006107E0"/>
    <w:rsid w:val="00616E5E"/>
    <w:rsid w:val="0061757B"/>
    <w:rsid w:val="00636892"/>
    <w:rsid w:val="00642707"/>
    <w:rsid w:val="0065596F"/>
    <w:rsid w:val="00693461"/>
    <w:rsid w:val="006A49FC"/>
    <w:rsid w:val="006D4062"/>
    <w:rsid w:val="006E2086"/>
    <w:rsid w:val="0073077F"/>
    <w:rsid w:val="00745819"/>
    <w:rsid w:val="00757170"/>
    <w:rsid w:val="0076281D"/>
    <w:rsid w:val="007752D9"/>
    <w:rsid w:val="00777FC1"/>
    <w:rsid w:val="00792816"/>
    <w:rsid w:val="007B2775"/>
    <w:rsid w:val="007E4941"/>
    <w:rsid w:val="00830119"/>
    <w:rsid w:val="008304EA"/>
    <w:rsid w:val="00852DCD"/>
    <w:rsid w:val="008555D4"/>
    <w:rsid w:val="008604FD"/>
    <w:rsid w:val="008C4930"/>
    <w:rsid w:val="008E0400"/>
    <w:rsid w:val="008F7DC7"/>
    <w:rsid w:val="00927E66"/>
    <w:rsid w:val="009423E7"/>
    <w:rsid w:val="009942E0"/>
    <w:rsid w:val="009B628D"/>
    <w:rsid w:val="009E46BB"/>
    <w:rsid w:val="009F0627"/>
    <w:rsid w:val="00A62B83"/>
    <w:rsid w:val="00A632D1"/>
    <w:rsid w:val="00A80040"/>
    <w:rsid w:val="00A80FD9"/>
    <w:rsid w:val="00A942EF"/>
    <w:rsid w:val="00AC3B1B"/>
    <w:rsid w:val="00AE1C17"/>
    <w:rsid w:val="00B0149C"/>
    <w:rsid w:val="00BC758E"/>
    <w:rsid w:val="00BD2349"/>
    <w:rsid w:val="00BD4D65"/>
    <w:rsid w:val="00C35303"/>
    <w:rsid w:val="00C62B43"/>
    <w:rsid w:val="00C92698"/>
    <w:rsid w:val="00CB0833"/>
    <w:rsid w:val="00CC047A"/>
    <w:rsid w:val="00CD7873"/>
    <w:rsid w:val="00CF4FEF"/>
    <w:rsid w:val="00D31921"/>
    <w:rsid w:val="00D3537D"/>
    <w:rsid w:val="00D40706"/>
    <w:rsid w:val="00D445E1"/>
    <w:rsid w:val="00D73AEC"/>
    <w:rsid w:val="00D8516C"/>
    <w:rsid w:val="00D95727"/>
    <w:rsid w:val="00DC7F42"/>
    <w:rsid w:val="00DE23F4"/>
    <w:rsid w:val="00DF540C"/>
    <w:rsid w:val="00DF6EA2"/>
    <w:rsid w:val="00E51136"/>
    <w:rsid w:val="00E56207"/>
    <w:rsid w:val="00ED173D"/>
    <w:rsid w:val="00EF45AB"/>
    <w:rsid w:val="00F03975"/>
    <w:rsid w:val="00F07971"/>
    <w:rsid w:val="00F21EA3"/>
    <w:rsid w:val="00F67223"/>
    <w:rsid w:val="00F9322F"/>
    <w:rsid w:val="00FA1F3C"/>
    <w:rsid w:val="00FB7A1A"/>
    <w:rsid w:val="00FC6C89"/>
    <w:rsid w:val="00FE0A1D"/>
    <w:rsid w:val="00FF548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748E2"/>
  <w15:docId w15:val="{EC31DBCD-A8BB-458A-9BB4-6D52687B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4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EA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F6EA2"/>
    <w:rPr>
      <w:i/>
      <w:iCs/>
    </w:rPr>
  </w:style>
  <w:style w:type="paragraph" w:styleId="Paragrafoelenco">
    <w:name w:val="List Paragraph"/>
    <w:basedOn w:val="Normale"/>
    <w:uiPriority w:val="34"/>
    <w:qFormat/>
    <w:rsid w:val="00FE0A1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F4"/>
    <w:rPr>
      <w:rFonts w:ascii="Segoe UI" w:eastAsia="Calibri" w:hAnsi="Segoe UI" w:cs="Segoe UI"/>
      <w:sz w:val="18"/>
      <w:szCs w:val="18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96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6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6B85"/>
    <w:pPr>
      <w:spacing w:after="16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6B85"/>
    <w:rPr>
      <w:rFonts w:ascii="Calibri" w:eastAsia="Calibri" w:hAnsi="Calibri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E66"/>
    <w:rPr>
      <w:color w:val="605E5C"/>
      <w:shd w:val="clear" w:color="auto" w:fill="E1DFDD"/>
    </w:rPr>
  </w:style>
  <w:style w:type="character" w:customStyle="1" w:styleId="alt-edited">
    <w:name w:val="alt-edited"/>
    <w:basedOn w:val="Carpredefinitoparagrafo"/>
    <w:rsid w:val="00EF45AB"/>
  </w:style>
  <w:style w:type="character" w:customStyle="1" w:styleId="tlid-translation">
    <w:name w:val="tlid-translation"/>
    <w:basedOn w:val="Carpredefinitoparagrafo"/>
    <w:rsid w:val="00EF45AB"/>
  </w:style>
  <w:style w:type="character" w:customStyle="1" w:styleId="Titolo1Carattere">
    <w:name w:val="Titolo 1 Carattere"/>
    <w:basedOn w:val="Carpredefinitoparagrafo"/>
    <w:link w:val="Titolo1"/>
    <w:uiPriority w:val="9"/>
    <w:rsid w:val="00775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eWeb">
    <w:name w:val="Normal (Web)"/>
    <w:basedOn w:val="Normale"/>
    <w:uiPriority w:val="99"/>
    <w:semiHidden/>
    <w:unhideWhenUsed/>
    <w:rsid w:val="007B2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Carlo Ricotta</cp:lastModifiedBy>
  <cp:revision>7</cp:revision>
  <cp:lastPrinted>2021-05-21T12:16:00Z</cp:lastPrinted>
  <dcterms:created xsi:type="dcterms:W3CDTF">2021-10-02T08:40:00Z</dcterms:created>
  <dcterms:modified xsi:type="dcterms:W3CDTF">2021-10-02T09:36:00Z</dcterms:modified>
</cp:coreProperties>
</file>