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Evaluation criteria for the admission to the PhD course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Public, comparative and international Law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37th cycle - Special Call PON</w:t>
      </w:r>
    </w:p>
    <w:p>
      <w:pPr>
        <w:pStyle w:val="Default"/>
        <w:rPr>
          <w:rFonts w:ascii="Arial" w:cs="Arial" w:hAnsi="Arial" w:eastAsia="Arial"/>
          <w:lang w:val="en-US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u w:val="single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CV and professional titles (max 40 points)</w:t>
      </w: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rtl w:val="0"/>
          <w:lang w:val="it-IT"/>
        </w:rPr>
        <w:t xml:space="preserve">1.1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University final degree mark (max 7 points)</w:t>
      </w:r>
    </w:p>
    <w:p>
      <w:pPr>
        <w:pStyle w:val="Default"/>
        <w:rPr>
          <w:rFonts w:ascii="Arial" w:cs="Arial" w:hAnsi="Arial" w:eastAsia="Arial"/>
          <w:sz w:val="22"/>
          <w:szCs w:val="22"/>
          <w:u w:val="single"/>
          <w:lang w:val="en-US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77"/>
        <w:gridCol w:w="4055"/>
      </w:tblGrid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Mark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Points</w:t>
            </w:r>
          </w:p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110 cum laude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110 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108-109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105-107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100-104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216" w:hanging="216"/>
        <w:rPr>
          <w:rFonts w:ascii="Arial" w:cs="Arial" w:hAnsi="Arial" w:eastAsia="Arial"/>
          <w:sz w:val="22"/>
          <w:szCs w:val="22"/>
          <w:u w:val="single"/>
          <w:lang w:val="en-US"/>
        </w:rPr>
      </w:pPr>
    </w:p>
    <w:p>
      <w:pPr>
        <w:pStyle w:val="Default"/>
        <w:widowControl w:val="0"/>
        <w:ind w:left="108" w:hanging="108"/>
        <w:rPr>
          <w:rFonts w:ascii="Arial" w:cs="Arial" w:hAnsi="Arial" w:eastAsia="Arial"/>
          <w:sz w:val="22"/>
          <w:szCs w:val="22"/>
          <w:u w:val="single"/>
          <w:lang w:val="en-US"/>
        </w:rPr>
      </w:pPr>
    </w:p>
    <w:p>
      <w:pPr>
        <w:pStyle w:val="Default"/>
        <w:widowControl w:val="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Students who have not obtained their title by the application deadline will be evaluated on the average grade resulting from the list of the exams as follows:</w:t>
      </w:r>
    </w:p>
    <w:p>
      <w:pPr>
        <w:pStyle w:val="Default"/>
        <w:widowControl w:val="0"/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7"/>
        <w:gridCol w:w="4055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Average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oints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29 - 30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28 - 28,99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26 - 27,99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25 - 25,99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22 - 24,99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rtl w:val="0"/>
          <w:lang w:val="it-IT"/>
        </w:rPr>
        <w:t xml:space="preserve">1.2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Publications (max 14 points)</w:t>
      </w: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77"/>
        <w:gridCol w:w="4055"/>
      </w:tblGrid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Description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Points</w:t>
            </w:r>
          </w:p>
        </w:tc>
      </w:tr>
      <w:tr>
        <w:tblPrEx>
          <w:shd w:val="clear" w:color="auto" w:fill="d0ddef"/>
        </w:tblPrEx>
        <w:trPr>
          <w:trHeight w:val="538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Monograph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5 points</w:t>
            </w:r>
          </w:p>
        </w:tc>
      </w:tr>
      <w:tr>
        <w:tblPrEx>
          <w:shd w:val="clear" w:color="auto" w:fill="d0ddef"/>
        </w:tblPrEx>
        <w:trPr>
          <w:trHeight w:val="81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Publications on legal journals top ranking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4 points</w:t>
            </w:r>
          </w:p>
        </w:tc>
      </w:tr>
      <w:tr>
        <w:tblPrEx>
          <w:shd w:val="clear" w:color="auto" w:fill="d0ddef"/>
        </w:tblPrEx>
        <w:trPr>
          <w:trHeight w:val="538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Book or chapter in book 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3 points</w:t>
            </w:r>
          </w:p>
        </w:tc>
      </w:tr>
      <w:tr>
        <w:tblPrEx>
          <w:shd w:val="clear" w:color="auto" w:fill="d0ddef"/>
        </w:tblPrEx>
        <w:trPr>
          <w:trHeight w:val="701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Other publications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2 points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216" w:hanging="216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widowControl w:val="0"/>
        <w:ind w:left="108" w:hanging="108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widowControl w:val="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rtl w:val="0"/>
          <w:lang w:val="it-IT"/>
        </w:rPr>
        <w:t xml:space="preserve">1.3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Research </w:t>
      </w:r>
      <w:r>
        <w:rPr>
          <w:rFonts w:ascii="Arial" w:hAnsi="Arial"/>
          <w:sz w:val="22"/>
          <w:szCs w:val="22"/>
          <w:u w:val="single"/>
          <w:rtl w:val="0"/>
          <w:lang w:val="it-IT"/>
        </w:rPr>
        <w:t>experiences (max 9 points)</w:t>
      </w: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77"/>
        <w:gridCol w:w="4055"/>
      </w:tblGrid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Description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Points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Assegni di ricerca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4 points</w:t>
            </w:r>
          </w:p>
        </w:tc>
      </w:tr>
      <w:tr>
        <w:tblPrEx>
          <w:shd w:val="clear" w:color="auto" w:fill="d0ddef"/>
        </w:tblPrEx>
        <w:trPr>
          <w:trHeight w:val="538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Research contracts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3 points</w:t>
            </w:r>
          </w:p>
        </w:tc>
      </w:tr>
      <w:tr>
        <w:tblPrEx>
          <w:shd w:val="clear" w:color="auto" w:fill="d0ddef"/>
        </w:tblPrEx>
        <w:trPr>
          <w:trHeight w:val="538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Other research grants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2 points</w:t>
            </w:r>
          </w:p>
        </w:tc>
      </w:tr>
    </w:tbl>
    <w:p>
      <w:pPr>
        <w:pStyle w:val="Default"/>
        <w:widowControl w:val="0"/>
        <w:ind w:left="216" w:hanging="216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widowControl w:val="0"/>
        <w:ind w:left="108" w:hanging="108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widowControl w:val="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rtl w:val="0"/>
          <w:lang w:val="it-IT"/>
        </w:rPr>
        <w:t xml:space="preserve">1.4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Post-lauream Courses</w:t>
      </w:r>
      <w:r>
        <w:rPr>
          <w:rFonts w:ascii="Arial" w:hAnsi="Arial"/>
          <w:sz w:val="22"/>
          <w:szCs w:val="22"/>
          <w:u w:val="single"/>
          <w:rtl w:val="0"/>
          <w:lang w:val="it-IT"/>
        </w:rPr>
        <w:t xml:space="preserve"> (max 8 points)</w:t>
      </w: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77"/>
        <w:gridCol w:w="4055"/>
      </w:tblGrid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Description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Points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Second level Master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4 points</w:t>
            </w:r>
          </w:p>
        </w:tc>
      </w:tr>
      <w:tr>
        <w:tblPrEx>
          <w:shd w:val="clear" w:color="auto" w:fill="d0ddef"/>
        </w:tblPrEx>
        <w:trPr>
          <w:trHeight w:val="538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First level Master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2 points</w:t>
            </w:r>
          </w:p>
        </w:tc>
      </w:tr>
      <w:tr>
        <w:tblPrEx>
          <w:shd w:val="clear" w:color="auto" w:fill="d0ddef"/>
        </w:tblPrEx>
        <w:trPr>
          <w:trHeight w:val="813" w:hRule="atLeast"/>
        </w:trPr>
        <w:tc>
          <w:tcPr>
            <w:tcW w:type="dxa" w:w="5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Other specialisation courses</w:t>
            </w:r>
          </w:p>
        </w:tc>
        <w:tc>
          <w:tcPr>
            <w:tcW w:type="dxa" w:w="4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Up to 2 points</w:t>
            </w:r>
          </w:p>
        </w:tc>
      </w:tr>
    </w:tbl>
    <w:p>
      <w:pPr>
        <w:pStyle w:val="Default"/>
        <w:widowControl w:val="0"/>
        <w:ind w:left="216" w:hanging="216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widowControl w:val="0"/>
        <w:ind w:left="108" w:hanging="108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widowControl w:val="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widowControl w:val="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widowControl w:val="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1.5 Other acknowledgements (e.g. competitive awards, other academic graduation titles, excellent education courses with limited access): up to 2 points</w:t>
      </w:r>
    </w:p>
    <w:p>
      <w:pPr>
        <w:pStyle w:val="Default"/>
        <w:widowControl w:val="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rtl w:val="0"/>
          <w:lang w:val="it-IT"/>
        </w:rPr>
        <w:t xml:space="preserve">2.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Interview (max 60 points)</w:t>
      </w:r>
    </w:p>
    <w:p>
      <w:pPr>
        <w:pStyle w:val="Default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Discussion about the research project: (max 45 points);</w:t>
      </w:r>
    </w:p>
    <w:p>
      <w:pPr>
        <w:pStyle w:val="Default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Motivation letter assessment (max 5 points);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Foreign language (max 10 points). </w:t>
      </w:r>
      <w:r>
        <w:rPr>
          <w:rFonts w:ascii="Arial" w:cs="Arial" w:hAnsi="Arial" w:eastAsia="Arial"/>
        </w:rPr>
        <w:br w:type="textWrapping"/>
      </w:r>
    </w:p>
    <w:p>
      <w:pPr>
        <w:pStyle w:val="Normal.0"/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Minimum score valid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 xml:space="preserve">for interview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40/60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